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5CB8B3">
      <w:pPr>
        <w:numPr>
          <w:ilvl w:val="0"/>
          <w:numId w:val="0"/>
        </w:numPr>
        <w:spacing w:line="360" w:lineRule="auto"/>
        <w:jc w:val="center"/>
        <w:rPr>
          <w:rFonts w:hint="default" w:ascii="Times New Roman" w:hAnsi="Times New Roman" w:cs="Times New Roman" w:eastAsiaTheme="minorEastAsia"/>
          <w:b/>
          <w:bCs/>
          <w:color w:val="0D0D0D"/>
          <w:spacing w:val="2"/>
          <w:sz w:val="28"/>
          <w:szCs w:val="28"/>
          <w:lang w:eastAsia="zh-CN"/>
        </w:rPr>
      </w:pPr>
      <w:r>
        <w:rPr>
          <w:rFonts w:hint="default" w:ascii="Times New Roman" w:hAnsi="Times New Roman" w:eastAsia="宋体" w:cs="Times New Roman"/>
          <w:b/>
          <w:bCs/>
          <w:sz w:val="28"/>
          <w:szCs w:val="28"/>
        </w:rPr>
        <w:t>第</w:t>
      </w:r>
      <w:r>
        <w:rPr>
          <w:rFonts w:hint="default" w:ascii="Times New Roman" w:hAnsi="Times New Roman" w:cs="Times New Roman"/>
          <w:b/>
          <w:bCs/>
          <w:sz w:val="28"/>
          <w:szCs w:val="28"/>
          <w:lang w:val="en-US" w:eastAsia="zh-CN"/>
        </w:rPr>
        <w:t>九</w:t>
      </w:r>
      <w:r>
        <w:rPr>
          <w:rFonts w:hint="default" w:ascii="Times New Roman" w:hAnsi="Times New Roman" w:eastAsia="宋体" w:cs="Times New Roman"/>
          <w:b/>
          <w:bCs/>
          <w:sz w:val="28"/>
          <w:szCs w:val="28"/>
        </w:rPr>
        <w:t>届</w:t>
      </w:r>
      <w:r>
        <w:rPr>
          <w:rFonts w:hint="default" w:ascii="Times New Roman" w:hAnsi="Times New Roman" w:eastAsia="宋体" w:cs="Times New Roman"/>
          <w:b/>
          <w:bCs/>
          <w:kern w:val="0"/>
          <w:sz w:val="28"/>
          <w:szCs w:val="28"/>
        </w:rPr>
        <w:t>湖南省预防医学科学技术奖</w:t>
      </w:r>
      <w:r>
        <w:rPr>
          <w:rFonts w:hint="default" w:ascii="Times New Roman" w:hAnsi="Times New Roman" w:eastAsia="宋体" w:cs="Times New Roman"/>
          <w:b/>
          <w:bCs/>
          <w:sz w:val="28"/>
          <w:szCs w:val="28"/>
        </w:rPr>
        <w:t>推荐项目</w:t>
      </w:r>
      <w:bookmarkStart w:id="5" w:name="_GoBack"/>
      <w:bookmarkEnd w:id="5"/>
    </w:p>
    <w:p w14:paraId="6AAF45A6">
      <w:pPr>
        <w:numPr>
          <w:ilvl w:val="0"/>
          <w:numId w:val="0"/>
        </w:numPr>
        <w:spacing w:line="360" w:lineRule="auto"/>
        <w:jc w:val="left"/>
        <w:rPr>
          <w:rFonts w:hint="default" w:ascii="Times New Roman" w:hAnsi="Times New Roman" w:cs="Times New Roman" w:eastAsiaTheme="minorEastAsia"/>
          <w:b/>
          <w:bCs/>
          <w:color w:val="0D0D0D"/>
          <w:spacing w:val="2"/>
          <w:sz w:val="24"/>
          <w:lang w:eastAsia="zh-CN"/>
        </w:rPr>
      </w:pPr>
    </w:p>
    <w:p w14:paraId="05E01103">
      <w:pPr>
        <w:numPr>
          <w:ilvl w:val="0"/>
          <w:numId w:val="1"/>
        </w:numPr>
        <w:spacing w:line="360" w:lineRule="auto"/>
        <w:ind w:firstLine="490" w:firstLineChars="200"/>
        <w:jc w:val="left"/>
        <w:rPr>
          <w:rFonts w:hint="default" w:ascii="Times New Roman" w:hAnsi="Times New Roman" w:cs="Times New Roman" w:eastAsiaTheme="minorEastAsia"/>
          <w:b/>
          <w:bCs/>
          <w:color w:val="0D0D0D"/>
          <w:spacing w:val="2"/>
          <w:sz w:val="24"/>
          <w:lang w:eastAsia="zh-CN"/>
        </w:rPr>
      </w:pPr>
      <w:r>
        <w:rPr>
          <w:rFonts w:hint="default" w:ascii="Times New Roman" w:hAnsi="Times New Roman" w:cs="Times New Roman" w:eastAsiaTheme="minorEastAsia"/>
          <w:b/>
          <w:bCs/>
          <w:color w:val="0D0D0D"/>
          <w:spacing w:val="2"/>
          <w:sz w:val="24"/>
        </w:rPr>
        <w:t>项目名称</w:t>
      </w:r>
      <w:bookmarkStart w:id="0" w:name="OLE_LINK13"/>
    </w:p>
    <w:p w14:paraId="77025B99">
      <w:pPr>
        <w:numPr>
          <w:ilvl w:val="0"/>
          <w:numId w:val="0"/>
        </w:numPr>
        <w:spacing w:line="360" w:lineRule="auto"/>
        <w:ind w:firstLine="480" w:firstLineChars="200"/>
        <w:rPr>
          <w:rFonts w:hint="default" w:ascii="Times New Roman" w:hAnsi="Times New Roman" w:cs="Times New Roman" w:eastAsiaTheme="minorEastAsia"/>
          <w:b w:val="0"/>
          <w:bCs/>
          <w:color w:val="0D0D0D"/>
          <w:spacing w:val="2"/>
          <w:sz w:val="24"/>
          <w:szCs w:val="24"/>
          <w:lang w:eastAsia="zh-CN"/>
        </w:rPr>
      </w:pPr>
      <w:r>
        <w:rPr>
          <w:rFonts w:hint="default" w:ascii="Times New Roman" w:hAnsi="Times New Roman" w:cs="Times New Roman" w:eastAsiaTheme="minorEastAsia"/>
          <w:b w:val="0"/>
          <w:bCs/>
          <w:color w:val="000000"/>
          <w:sz w:val="24"/>
          <w:szCs w:val="24"/>
        </w:rPr>
        <w:t>湖南省孕产妇安全监测体系建立及应用</w:t>
      </w:r>
      <w:bookmarkEnd w:id="0"/>
    </w:p>
    <w:p w14:paraId="4B8F7DFE">
      <w:pPr>
        <w:spacing w:line="360" w:lineRule="auto"/>
        <w:ind w:firstLine="490" w:firstLineChars="200"/>
        <w:rPr>
          <w:rFonts w:hint="default" w:ascii="Times New Roman" w:hAnsi="Times New Roman" w:cs="Times New Roman" w:eastAsiaTheme="minorEastAsia"/>
          <w:b/>
          <w:bCs/>
          <w:color w:val="0D0D0D"/>
          <w:spacing w:val="2"/>
          <w:sz w:val="24"/>
        </w:rPr>
      </w:pPr>
      <w:r>
        <w:rPr>
          <w:rFonts w:hint="default" w:ascii="Times New Roman" w:hAnsi="Times New Roman" w:cs="Times New Roman" w:eastAsiaTheme="minorEastAsia"/>
          <w:b/>
          <w:bCs/>
          <w:color w:val="0D0D0D"/>
          <w:spacing w:val="2"/>
          <w:sz w:val="24"/>
        </w:rPr>
        <w:t>2. 推荐单位</w:t>
      </w:r>
    </w:p>
    <w:p w14:paraId="14C6E40C">
      <w:pPr>
        <w:spacing w:line="360" w:lineRule="auto"/>
        <w:ind w:firstLine="488" w:firstLineChars="200"/>
        <w:rPr>
          <w:rFonts w:hint="default" w:ascii="Times New Roman" w:hAnsi="Times New Roman" w:cs="Times New Roman" w:eastAsiaTheme="minorEastAsia"/>
          <w:color w:val="0D0D0D"/>
          <w:spacing w:val="2"/>
          <w:sz w:val="24"/>
          <w:lang w:val="en-US" w:eastAsia="zh-CN"/>
        </w:rPr>
      </w:pPr>
      <w:r>
        <w:rPr>
          <w:rFonts w:hint="default" w:ascii="Times New Roman" w:hAnsi="Times New Roman" w:cs="Times New Roman" w:eastAsiaTheme="minorEastAsia"/>
          <w:color w:val="0D0D0D"/>
          <w:spacing w:val="2"/>
          <w:sz w:val="24"/>
          <w:lang w:val="en-US" w:eastAsia="zh-CN"/>
        </w:rPr>
        <w:t>湖南省妇幼保健院</w:t>
      </w:r>
    </w:p>
    <w:p w14:paraId="5300C2AC">
      <w:pPr>
        <w:spacing w:line="360" w:lineRule="auto"/>
        <w:ind w:firstLine="490" w:firstLineChars="200"/>
        <w:rPr>
          <w:rFonts w:hint="default" w:ascii="Times New Roman" w:hAnsi="Times New Roman" w:cs="Times New Roman" w:eastAsiaTheme="minorEastAsia"/>
          <w:b/>
          <w:bCs/>
          <w:color w:val="0D0D0D"/>
          <w:spacing w:val="2"/>
          <w:sz w:val="24"/>
          <w:lang w:eastAsia="zh-CN"/>
        </w:rPr>
      </w:pPr>
      <w:r>
        <w:rPr>
          <w:rFonts w:hint="default" w:ascii="Times New Roman" w:hAnsi="Times New Roman" w:cs="Times New Roman" w:eastAsiaTheme="minorEastAsia"/>
          <w:b/>
          <w:bCs/>
          <w:color w:val="0D0D0D"/>
          <w:spacing w:val="2"/>
          <w:sz w:val="24"/>
        </w:rPr>
        <w:t>3. 推荐意见</w:t>
      </w:r>
    </w:p>
    <w:p w14:paraId="0368F3A7">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rPr>
        <w:t>该项目在国内外率先开展孕产妇安全人群监测模式，从国家规定的13个县市区孕扩展至</w:t>
      </w:r>
      <w:r>
        <w:rPr>
          <w:rFonts w:hint="default" w:ascii="Times New Roman" w:hAnsi="Times New Roman" w:cs="Times New Roman" w:eastAsiaTheme="minorEastAsia"/>
          <w:sz w:val="24"/>
          <w:szCs w:val="24"/>
          <w:lang w:val="en-US" w:eastAsia="zh-CN"/>
        </w:rPr>
        <w:t>全省</w:t>
      </w:r>
      <w:r>
        <w:rPr>
          <w:rFonts w:hint="default" w:ascii="Times New Roman" w:hAnsi="Times New Roman" w:cs="Times New Roman" w:eastAsiaTheme="minorEastAsia"/>
          <w:sz w:val="24"/>
          <w:szCs w:val="24"/>
        </w:rPr>
        <w:t>所有县市区，与此同时，率先建立了切实可行、科学的信息质控工作制度与管理模式。采取培训、现场指导、发放资料等方式提高了“辖区与机构”、“市-县-乡-村”监测人员业务水平，为保障全省孕产妇安全持续动态提供了</w:t>
      </w:r>
      <w:r>
        <w:rPr>
          <w:rFonts w:hint="default" w:ascii="Times New Roman" w:hAnsi="Times New Roman" w:cs="Times New Roman" w:eastAsiaTheme="minorEastAsia"/>
          <w:sz w:val="24"/>
          <w:szCs w:val="24"/>
          <w:lang w:val="en-US" w:eastAsia="zh-CN"/>
        </w:rPr>
        <w:t>平台与</w:t>
      </w:r>
      <w:r>
        <w:rPr>
          <w:rFonts w:hint="default" w:ascii="Times New Roman" w:hAnsi="Times New Roman" w:cs="Times New Roman" w:eastAsiaTheme="minorEastAsia"/>
          <w:sz w:val="24"/>
          <w:szCs w:val="24"/>
        </w:rPr>
        <w:t>数据支撑，</w:t>
      </w:r>
      <w:r>
        <w:rPr>
          <w:rFonts w:hint="default" w:ascii="Times New Roman" w:hAnsi="Times New Roman" w:cs="Times New Roman" w:eastAsiaTheme="minorEastAsia"/>
          <w:sz w:val="24"/>
          <w:szCs w:val="24"/>
          <w:lang w:val="en-US" w:eastAsia="zh-CN"/>
        </w:rPr>
        <w:t>保障了</w:t>
      </w:r>
      <w:r>
        <w:rPr>
          <w:rFonts w:hint="default" w:ascii="Times New Roman" w:hAnsi="Times New Roman" w:cs="Times New Roman" w:eastAsiaTheme="minorEastAsia"/>
          <w:sz w:val="24"/>
          <w:szCs w:val="24"/>
        </w:rPr>
        <w:t>母婴安全工作</w:t>
      </w:r>
      <w:r>
        <w:rPr>
          <w:rFonts w:hint="default" w:ascii="Times New Roman" w:hAnsi="Times New Roman" w:cs="Times New Roman" w:eastAsiaTheme="minorEastAsia"/>
          <w:sz w:val="24"/>
          <w:szCs w:val="24"/>
          <w:lang w:val="en-US" w:eastAsia="zh-CN"/>
        </w:rPr>
        <w:t>开展。</w:t>
      </w:r>
    </w:p>
    <w:p w14:paraId="137BB63F">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在开展日常孕产妇母婴安全监测主要指标基础上，利用流行病学统计方法深入分析影响湖南省孕产妇母婴健康的影响因素。流行病学分析可避免孕产妇死亡主要是与医疗机构医生知识、技能有关，剖宫产孕产妇死因与产科出血、妊娠合并心脏病、妊娠合并栓塞性疾病有关，提高各级医疗保健人员的知识技能是避免剖宫产孕产妇死亡的主要措施。为此，湖南省2017年起开展孕产妇死亡一例一评审，修订了《湖南省危重孕产妇救治与转诊工作方案》，制定了《湖南省母婴安全行动提升计划（2022-2025年）实施方案》等多项相关方案，定期开展主要监测指标分析等多项工作</w:t>
      </w:r>
      <w:r>
        <w:rPr>
          <w:rFonts w:hint="default" w:ascii="Times New Roman" w:hAnsi="Times New Roman" w:cs="Times New Roman" w:eastAsiaTheme="minorEastAsia"/>
          <w:sz w:val="24"/>
          <w:szCs w:val="24"/>
          <w:lang w:val="en-US" w:eastAsia="zh-CN"/>
        </w:rPr>
        <w:t>保障了湖南省孕产妇安全工作。湖南省降低孕产妇死亡成效显著，</w:t>
      </w:r>
      <w:r>
        <w:rPr>
          <w:rFonts w:hint="default" w:ascii="Times New Roman" w:hAnsi="Times New Roman" w:cs="Times New Roman" w:eastAsiaTheme="minorEastAsia"/>
          <w:sz w:val="24"/>
          <w:szCs w:val="24"/>
        </w:rPr>
        <w:t>由2015年的</w:t>
      </w:r>
      <w:r>
        <w:rPr>
          <w:rFonts w:hint="default" w:ascii="Times New Roman" w:hAnsi="Times New Roman" w:cs="Times New Roman" w:eastAsiaTheme="minorEastAsia"/>
          <w:sz w:val="24"/>
          <w:szCs w:val="24"/>
          <w:lang w:val="en-US" w:eastAsia="zh-CN"/>
        </w:rPr>
        <w:t>14.21</w:t>
      </w:r>
      <w:r>
        <w:rPr>
          <w:rFonts w:hint="default" w:ascii="Times New Roman" w:hAnsi="Times New Roman" w:cs="Times New Roman" w:eastAsiaTheme="minorEastAsia"/>
          <w:sz w:val="24"/>
          <w:szCs w:val="24"/>
        </w:rPr>
        <w:t>/10万下降到2022年的</w:t>
      </w:r>
      <w:r>
        <w:rPr>
          <w:rFonts w:hint="default" w:ascii="Times New Roman" w:hAnsi="Times New Roman" w:cs="Times New Roman" w:eastAsiaTheme="minorEastAsia"/>
          <w:sz w:val="24"/>
          <w:szCs w:val="24"/>
          <w:lang w:val="en-US" w:eastAsia="zh-CN"/>
        </w:rPr>
        <w:t>7.08</w:t>
      </w:r>
      <w:r>
        <w:rPr>
          <w:rFonts w:hint="default" w:ascii="Times New Roman" w:hAnsi="Times New Roman" w:cs="Times New Roman" w:eastAsiaTheme="minorEastAsia"/>
          <w:sz w:val="24"/>
          <w:szCs w:val="24"/>
        </w:rPr>
        <w:t>/10万</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下降了50.18%。</w:t>
      </w:r>
    </w:p>
    <w:p w14:paraId="5D30B3EB">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sz w:val="24"/>
          <w:szCs w:val="24"/>
          <w:lang w:val="en-US" w:eastAsia="zh-CN"/>
        </w:rPr>
        <w:t>基于孕产妇安全监测内容，应用活产数流行病学分析，发现三孩政策开放下活产数未升反降情况开展了三孩政策下湖南省育龄妇女生育意愿及影响因素调查研究。基于孕产妇安全监测内容，应用孕产妇并发症、不良妊娠结局环境流行病学分析，</w:t>
      </w:r>
      <w:r>
        <w:rPr>
          <w:rFonts w:hint="default" w:ascii="Times New Roman" w:hAnsi="Times New Roman" w:cs="Times New Roman" w:eastAsiaTheme="minorEastAsia"/>
          <w:sz w:val="24"/>
          <w:szCs w:val="24"/>
        </w:rPr>
        <w:t>得到了一系列重要研究结果，</w:t>
      </w:r>
      <w:r>
        <w:rPr>
          <w:rFonts w:hint="default" w:ascii="Times New Roman" w:hAnsi="Times New Roman" w:cs="Times New Roman" w:eastAsiaTheme="minorEastAsia"/>
          <w:b w:val="0"/>
          <w:bCs w:val="0"/>
          <w:color w:val="000000"/>
          <w:sz w:val="24"/>
          <w:szCs w:val="24"/>
        </w:rPr>
        <w:t>为</w:t>
      </w:r>
      <w:r>
        <w:rPr>
          <w:rFonts w:hint="default" w:ascii="Times New Roman" w:hAnsi="Times New Roman" w:cs="Times New Roman" w:eastAsiaTheme="minorEastAsia"/>
          <w:b w:val="0"/>
          <w:bCs w:val="0"/>
          <w:sz w:val="24"/>
          <w:szCs w:val="24"/>
        </w:rPr>
        <w:t>孕产妇健康流行病学分析提供新视角，为湖南省内环境因素与孕产妇生育健康关系提供了依据，为国内外类似研究提供了参考。</w:t>
      </w:r>
    </w:p>
    <w:p w14:paraId="0C0D33ED">
      <w:pPr>
        <w:numPr>
          <w:ilvl w:val="0"/>
          <w:numId w:val="0"/>
        </w:numPr>
        <w:spacing w:line="360" w:lineRule="auto"/>
        <w:ind w:firstLine="490" w:firstLineChars="200"/>
        <w:rPr>
          <w:rFonts w:hint="default" w:ascii="Times New Roman" w:hAnsi="Times New Roman" w:cs="Times New Roman" w:eastAsiaTheme="minorEastAsia"/>
          <w:color w:val="0D0D0D"/>
          <w:spacing w:val="2"/>
          <w:sz w:val="24"/>
        </w:rPr>
      </w:pPr>
      <w:r>
        <w:rPr>
          <w:rFonts w:hint="default" w:ascii="Times New Roman" w:hAnsi="Times New Roman" w:cs="Times New Roman" w:eastAsiaTheme="minorEastAsia"/>
          <w:b/>
          <w:bCs/>
          <w:color w:val="0D0D0D"/>
          <w:spacing w:val="2"/>
          <w:sz w:val="24"/>
          <w:lang w:val="en-US" w:eastAsia="zh-CN"/>
        </w:rPr>
        <w:t>4、</w:t>
      </w:r>
      <w:r>
        <w:rPr>
          <w:rFonts w:hint="default" w:ascii="Times New Roman" w:hAnsi="Times New Roman" w:cs="Times New Roman" w:eastAsiaTheme="minorEastAsia"/>
          <w:b/>
          <w:bCs/>
          <w:color w:val="0D0D0D"/>
          <w:spacing w:val="2"/>
          <w:sz w:val="24"/>
        </w:rPr>
        <w:t>项目简介</w:t>
      </w:r>
    </w:p>
    <w:p w14:paraId="7AF801A5">
      <w:pPr>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b/>
          <w:color w:val="000000"/>
          <w:sz w:val="24"/>
          <w:szCs w:val="24"/>
        </w:rPr>
        <w:t>（一）技术领域介绍</w:t>
      </w:r>
    </w:p>
    <w:p w14:paraId="41182D6A">
      <w:pPr>
        <w:pStyle w:val="4"/>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孕产妇安全指孕产妇在妊娠期间的健康状况及所生儿童健康状况。《中华人民共和国母婴保健法实施办法》等法律法规要求保障母婴安全。2015-2021年我国相继开放“二孩”、“三孩”生育政策，保障孕产妇安全也成了妇幼健康工作基石与保障。因此，有必要持续、动态开展孕产妇安全监测，并持续获得高质量的数据，掌握影响孕产妇安全状况影响因素，为制定保障孕产妇安全、提高人口素质政策提供科学依据。</w:t>
      </w:r>
    </w:p>
    <w:p w14:paraId="552EF113">
      <w:pPr>
        <w:pStyle w:val="4"/>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湖南省孕产妇安全监测体系包括孕产妇安全监测（孕产妇死亡监测和危重孕产妇医院监测）和住院分娩信息监测。湖南省从1996年1月1日开始根据国家统一部署和安排实施孕产妇安全试点县监测，2015年省级建立了湖南省妇幼卫生信息直报信息管理系统，开展全省住院分娩信息监测、孕产妇死亡监测。2010年起，危重孕产妇医院监测按照国家妇幼健康监测要求持续开展。2016年湖南省卫生健康委颁布了湖南省危重孕产妇救治与转诊工作方案，制定了全省危重孕产妇救治与转诊数据收集管理流程和评价指标。</w:t>
      </w:r>
    </w:p>
    <w:p w14:paraId="10A4FFEF">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rPr>
          <w:rFonts w:hint="default" w:ascii="Times New Roman" w:hAnsi="Times New Roman" w:cs="Times New Roman" w:eastAsiaTheme="minorEastAsia"/>
          <w:b/>
          <w:color w:val="000000"/>
          <w:sz w:val="24"/>
          <w:szCs w:val="24"/>
        </w:rPr>
      </w:pPr>
      <w:r>
        <w:rPr>
          <w:rFonts w:hint="default" w:ascii="Times New Roman" w:hAnsi="Times New Roman" w:cs="Times New Roman" w:eastAsiaTheme="minorEastAsia"/>
          <w:sz w:val="24"/>
          <w:szCs w:val="24"/>
        </w:rPr>
        <w:t>（二）</w:t>
      </w:r>
      <w:r>
        <w:rPr>
          <w:rFonts w:hint="default" w:ascii="Times New Roman" w:hAnsi="Times New Roman" w:cs="Times New Roman" w:eastAsiaTheme="minorEastAsia"/>
          <w:b/>
          <w:color w:val="000000"/>
          <w:sz w:val="24"/>
          <w:szCs w:val="24"/>
        </w:rPr>
        <w:t>主要内容</w:t>
      </w:r>
    </w:p>
    <w:p w14:paraId="263170D0">
      <w:pPr>
        <w:pStyle w:val="2"/>
        <w:keepNext w:val="0"/>
        <w:keepLines w:val="0"/>
        <w:pageBreakBefore w:val="0"/>
        <w:widowControl w:val="0"/>
        <w:kinsoku/>
        <w:wordWrap/>
        <w:overflowPunct/>
        <w:topLinePunct w:val="0"/>
        <w:autoSpaceDE/>
        <w:autoSpaceDN/>
        <w:bidi w:val="0"/>
        <w:spacing w:line="480" w:lineRule="exact"/>
        <w:ind w:firstLine="480" w:firstLineChars="200"/>
        <w:rPr>
          <w:rFonts w:hint="default" w:ascii="Times New Roman" w:hAnsi="Times New Roman" w:cs="Times New Roman" w:eastAsiaTheme="minorEastAsia"/>
          <w:b w:val="0"/>
          <w:bCs/>
          <w:color w:val="000000"/>
          <w:sz w:val="24"/>
          <w:szCs w:val="24"/>
        </w:rPr>
      </w:pPr>
      <w:r>
        <w:rPr>
          <w:rFonts w:hint="default" w:ascii="Times New Roman" w:hAnsi="Times New Roman" w:cs="Times New Roman" w:eastAsiaTheme="minorEastAsia"/>
          <w:b w:val="0"/>
          <w:bCs/>
          <w:color w:val="000000"/>
          <w:sz w:val="24"/>
          <w:szCs w:val="24"/>
        </w:rPr>
        <w:t>1.完善、维护孕产妇安全监测体系并定期开展质量控制与评价。</w:t>
      </w:r>
    </w:p>
    <w:p w14:paraId="34C34139">
      <w:pPr>
        <w:pStyle w:val="2"/>
        <w:keepNext w:val="0"/>
        <w:keepLines w:val="0"/>
        <w:pageBreakBefore w:val="0"/>
        <w:widowControl w:val="0"/>
        <w:kinsoku/>
        <w:wordWrap/>
        <w:overflowPunct/>
        <w:topLinePunct w:val="0"/>
        <w:autoSpaceDE/>
        <w:autoSpaceDN/>
        <w:bidi w:val="0"/>
        <w:spacing w:line="480" w:lineRule="exact"/>
        <w:ind w:firstLine="480" w:firstLineChars="200"/>
        <w:rPr>
          <w:rFonts w:hint="default" w:ascii="Times New Roman" w:hAnsi="Times New Roman" w:cs="Times New Roman" w:eastAsiaTheme="minorEastAsia"/>
          <w:b w:val="0"/>
          <w:bCs/>
          <w:color w:val="000000"/>
          <w:sz w:val="24"/>
          <w:szCs w:val="24"/>
        </w:rPr>
      </w:pPr>
      <w:r>
        <w:rPr>
          <w:rFonts w:hint="default" w:ascii="Times New Roman" w:hAnsi="Times New Roman" w:cs="Times New Roman" w:eastAsiaTheme="minorEastAsia"/>
          <w:b w:val="0"/>
          <w:bCs/>
          <w:color w:val="000000"/>
          <w:sz w:val="24"/>
          <w:szCs w:val="24"/>
        </w:rPr>
        <w:t>2.监测湖南省孕产妇安全水平及探讨流行病学影响因素。</w:t>
      </w:r>
    </w:p>
    <w:p w14:paraId="2338685C">
      <w:pPr>
        <w:pStyle w:val="2"/>
        <w:keepNext w:val="0"/>
        <w:keepLines w:val="0"/>
        <w:pageBreakBefore w:val="0"/>
        <w:widowControl w:val="0"/>
        <w:numPr>
          <w:ilvl w:val="0"/>
          <w:numId w:val="0"/>
        </w:numPr>
        <w:kinsoku/>
        <w:wordWrap/>
        <w:overflowPunct/>
        <w:topLinePunct w:val="0"/>
        <w:autoSpaceDE/>
        <w:autoSpaceDN/>
        <w:bidi w:val="0"/>
        <w:spacing w:line="480" w:lineRule="exact"/>
        <w:ind w:leftChars="0" w:firstLine="480" w:firstLineChars="200"/>
        <w:rPr>
          <w:rFonts w:hint="default" w:ascii="Times New Roman" w:hAnsi="Times New Roman" w:cs="Times New Roman" w:eastAsiaTheme="minorEastAsia"/>
          <w:b w:val="0"/>
          <w:bCs/>
          <w:color w:val="000000"/>
          <w:sz w:val="24"/>
          <w:szCs w:val="24"/>
          <w:lang w:val="en-US" w:eastAsia="zh-CN"/>
        </w:rPr>
      </w:pPr>
      <w:r>
        <w:rPr>
          <w:rFonts w:hint="default" w:ascii="Times New Roman" w:hAnsi="Times New Roman" w:cs="Times New Roman" w:eastAsiaTheme="minorEastAsia"/>
          <w:b w:val="0"/>
          <w:bCs/>
          <w:color w:val="000000"/>
          <w:sz w:val="24"/>
          <w:szCs w:val="24"/>
          <w:lang w:val="en-US" w:eastAsia="zh-CN"/>
        </w:rPr>
        <w:t>3.开展三孩政策下湖南省育龄妇女生育意愿及影响因素研究。</w:t>
      </w:r>
    </w:p>
    <w:p w14:paraId="19D5AD5A">
      <w:pPr>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rPr>
          <w:rFonts w:hint="default" w:ascii="Times New Roman" w:hAnsi="Times New Roman" w:cs="Times New Roman" w:eastAsiaTheme="minorEastAsia"/>
          <w:b/>
          <w:color w:val="000000"/>
          <w:sz w:val="24"/>
          <w:szCs w:val="24"/>
        </w:rPr>
      </w:pPr>
      <w:r>
        <w:rPr>
          <w:rFonts w:hint="default" w:ascii="Times New Roman" w:hAnsi="Times New Roman" w:cs="Times New Roman" w:eastAsiaTheme="minorEastAsia"/>
          <w:b/>
          <w:color w:val="000000"/>
          <w:sz w:val="24"/>
          <w:szCs w:val="24"/>
        </w:rPr>
        <w:t>（三）特点</w:t>
      </w:r>
    </w:p>
    <w:p w14:paraId="107C582E">
      <w:pPr>
        <w:pStyle w:val="2"/>
        <w:keepNext w:val="0"/>
        <w:keepLines w:val="0"/>
        <w:pageBreakBefore w:val="0"/>
        <w:widowControl w:val="0"/>
        <w:kinsoku/>
        <w:wordWrap/>
        <w:overflowPunct/>
        <w:topLinePunct w:val="0"/>
        <w:autoSpaceDE/>
        <w:autoSpaceDN/>
        <w:bidi w:val="0"/>
        <w:spacing w:line="480" w:lineRule="exact"/>
        <w:ind w:firstLine="480" w:firstLineChars="200"/>
        <w:rPr>
          <w:rFonts w:hint="default" w:ascii="Times New Roman" w:hAnsi="Times New Roman" w:cs="Times New Roman" w:eastAsiaTheme="minorEastAsia"/>
          <w:b w:val="0"/>
          <w:bCs/>
          <w:color w:val="000000"/>
          <w:sz w:val="24"/>
          <w:szCs w:val="24"/>
          <w:lang w:eastAsia="zh-CN"/>
        </w:rPr>
      </w:pPr>
      <w:r>
        <w:rPr>
          <w:rFonts w:hint="default" w:ascii="Times New Roman" w:hAnsi="Times New Roman" w:cs="Times New Roman" w:eastAsiaTheme="minorEastAsia"/>
          <w:b w:val="0"/>
          <w:bCs/>
          <w:color w:val="000000"/>
          <w:sz w:val="24"/>
          <w:szCs w:val="24"/>
        </w:rPr>
        <w:t>1.监测覆盖面广</w:t>
      </w:r>
      <w:r>
        <w:rPr>
          <w:rFonts w:hint="default" w:ascii="Times New Roman" w:hAnsi="Times New Roman" w:cs="Times New Roman" w:eastAsiaTheme="minorEastAsia"/>
          <w:b w:val="0"/>
          <w:bCs/>
          <w:color w:val="000000"/>
          <w:sz w:val="24"/>
          <w:szCs w:val="24"/>
          <w:lang w:eastAsia="zh-CN"/>
        </w:rPr>
        <w:t>；</w:t>
      </w:r>
    </w:p>
    <w:p w14:paraId="49B0B59E">
      <w:pPr>
        <w:pStyle w:val="2"/>
        <w:keepNext w:val="0"/>
        <w:keepLines w:val="0"/>
        <w:pageBreakBefore w:val="0"/>
        <w:widowControl w:val="0"/>
        <w:kinsoku/>
        <w:wordWrap/>
        <w:overflowPunct/>
        <w:topLinePunct w:val="0"/>
        <w:autoSpaceDE/>
        <w:autoSpaceDN/>
        <w:bidi w:val="0"/>
        <w:spacing w:line="480" w:lineRule="exact"/>
        <w:ind w:firstLine="480" w:firstLineChars="200"/>
        <w:rPr>
          <w:rFonts w:hint="default" w:ascii="Times New Roman" w:hAnsi="Times New Roman" w:cs="Times New Roman" w:eastAsiaTheme="minorEastAsia"/>
          <w:b w:val="0"/>
          <w:bCs/>
          <w:color w:val="000000"/>
          <w:sz w:val="24"/>
          <w:szCs w:val="24"/>
          <w:lang w:eastAsia="zh-CN"/>
        </w:rPr>
      </w:pPr>
      <w:r>
        <w:rPr>
          <w:rFonts w:hint="default" w:ascii="Times New Roman" w:hAnsi="Times New Roman" w:cs="Times New Roman" w:eastAsiaTheme="minorEastAsia"/>
          <w:b w:val="0"/>
          <w:bCs/>
          <w:color w:val="000000"/>
          <w:sz w:val="24"/>
          <w:szCs w:val="24"/>
        </w:rPr>
        <w:t>2.监测数据质量可靠</w:t>
      </w:r>
      <w:r>
        <w:rPr>
          <w:rFonts w:hint="default" w:ascii="Times New Roman" w:hAnsi="Times New Roman" w:cs="Times New Roman" w:eastAsiaTheme="minorEastAsia"/>
          <w:b w:val="0"/>
          <w:bCs/>
          <w:color w:val="000000"/>
          <w:sz w:val="24"/>
          <w:szCs w:val="24"/>
          <w:lang w:eastAsia="zh-CN"/>
        </w:rPr>
        <w:t>；</w:t>
      </w:r>
    </w:p>
    <w:p w14:paraId="3D23803F">
      <w:pPr>
        <w:pStyle w:val="2"/>
        <w:keepNext w:val="0"/>
        <w:keepLines w:val="0"/>
        <w:pageBreakBefore w:val="0"/>
        <w:widowControl w:val="0"/>
        <w:kinsoku/>
        <w:wordWrap/>
        <w:overflowPunct/>
        <w:topLinePunct w:val="0"/>
        <w:autoSpaceDE/>
        <w:autoSpaceDN/>
        <w:bidi w:val="0"/>
        <w:spacing w:line="480" w:lineRule="exact"/>
        <w:ind w:firstLine="480" w:firstLineChars="200"/>
        <w:rPr>
          <w:rFonts w:hint="default" w:ascii="Times New Roman" w:hAnsi="Times New Roman" w:cs="Times New Roman" w:eastAsiaTheme="minorEastAsia"/>
          <w:b w:val="0"/>
          <w:bCs/>
          <w:color w:val="000000"/>
          <w:sz w:val="24"/>
          <w:szCs w:val="24"/>
          <w:lang w:eastAsia="zh-CN"/>
        </w:rPr>
      </w:pPr>
      <w:r>
        <w:rPr>
          <w:rFonts w:hint="default" w:ascii="Times New Roman" w:hAnsi="Times New Roman" w:cs="Times New Roman" w:eastAsiaTheme="minorEastAsia"/>
          <w:b w:val="0"/>
          <w:bCs/>
          <w:color w:val="000000"/>
          <w:sz w:val="24"/>
          <w:szCs w:val="24"/>
        </w:rPr>
        <w:t>3.流行病学分析到位</w:t>
      </w:r>
      <w:r>
        <w:rPr>
          <w:rFonts w:hint="default" w:ascii="Times New Roman" w:hAnsi="Times New Roman" w:cs="Times New Roman" w:eastAsiaTheme="minorEastAsia"/>
          <w:b w:val="0"/>
          <w:bCs/>
          <w:color w:val="000000"/>
          <w:sz w:val="24"/>
          <w:szCs w:val="24"/>
          <w:lang w:eastAsia="zh-CN"/>
        </w:rPr>
        <w:t>，</w:t>
      </w:r>
      <w:r>
        <w:rPr>
          <w:rFonts w:hint="default" w:ascii="Times New Roman" w:hAnsi="Times New Roman" w:cs="Times New Roman" w:eastAsiaTheme="minorEastAsia"/>
          <w:b w:val="0"/>
          <w:bCs/>
          <w:color w:val="000000"/>
          <w:sz w:val="24"/>
          <w:szCs w:val="24"/>
          <w:lang w:val="en-US" w:eastAsia="zh-CN"/>
        </w:rPr>
        <w:t>开展新形势下调查研究</w:t>
      </w:r>
      <w:r>
        <w:rPr>
          <w:rFonts w:hint="default" w:ascii="Times New Roman" w:hAnsi="Times New Roman" w:cs="Times New Roman" w:eastAsiaTheme="minorEastAsia"/>
          <w:b w:val="0"/>
          <w:bCs/>
          <w:color w:val="000000"/>
          <w:sz w:val="24"/>
          <w:szCs w:val="24"/>
          <w:lang w:eastAsia="zh-CN"/>
        </w:rPr>
        <w:t>；</w:t>
      </w:r>
    </w:p>
    <w:p w14:paraId="2B31B8F8">
      <w:pPr>
        <w:pStyle w:val="2"/>
        <w:keepNext w:val="0"/>
        <w:keepLines w:val="0"/>
        <w:pageBreakBefore w:val="0"/>
        <w:widowControl w:val="0"/>
        <w:kinsoku/>
        <w:wordWrap/>
        <w:overflowPunct/>
        <w:topLinePunct w:val="0"/>
        <w:autoSpaceDE/>
        <w:autoSpaceDN/>
        <w:bidi w:val="0"/>
        <w:spacing w:line="480" w:lineRule="exact"/>
        <w:ind w:firstLine="480" w:firstLineChars="200"/>
        <w:rPr>
          <w:rFonts w:hint="default" w:ascii="Times New Roman" w:hAnsi="Times New Roman" w:cs="Times New Roman" w:eastAsiaTheme="minorEastAsia"/>
          <w:b w:val="0"/>
          <w:bCs/>
          <w:color w:val="000000"/>
          <w:sz w:val="24"/>
          <w:szCs w:val="24"/>
        </w:rPr>
      </w:pPr>
      <w:r>
        <w:rPr>
          <w:rFonts w:hint="default" w:ascii="Times New Roman" w:hAnsi="Times New Roman" w:cs="Times New Roman" w:eastAsiaTheme="minorEastAsia"/>
          <w:b w:val="0"/>
          <w:bCs/>
          <w:color w:val="000000"/>
          <w:sz w:val="24"/>
          <w:szCs w:val="24"/>
        </w:rPr>
        <w:t>4.影响因素分析具有创新性。</w:t>
      </w:r>
    </w:p>
    <w:p w14:paraId="20C0CB3B">
      <w:pPr>
        <w:keepNext w:val="0"/>
        <w:keepLines w:val="0"/>
        <w:pageBreakBefore w:val="0"/>
        <w:widowControl w:val="0"/>
        <w:kinsoku/>
        <w:wordWrap/>
        <w:overflowPunct/>
        <w:topLinePunct w:val="0"/>
        <w:autoSpaceDE/>
        <w:autoSpaceDN/>
        <w:bidi w:val="0"/>
        <w:adjustRightInd w:val="0"/>
        <w:snapToGrid w:val="0"/>
        <w:spacing w:line="480" w:lineRule="exact"/>
        <w:ind w:firstLine="482" w:firstLineChars="200"/>
        <w:rPr>
          <w:rFonts w:hint="default" w:ascii="Times New Roman" w:hAnsi="Times New Roman" w:cs="Times New Roman" w:eastAsiaTheme="minorEastAsia"/>
          <w:b/>
          <w:color w:val="000000"/>
          <w:sz w:val="24"/>
          <w:szCs w:val="24"/>
        </w:rPr>
      </w:pPr>
      <w:r>
        <w:rPr>
          <w:rFonts w:hint="default" w:ascii="Times New Roman" w:hAnsi="Times New Roman" w:cs="Times New Roman" w:eastAsiaTheme="minorEastAsia"/>
          <w:b/>
          <w:color w:val="000000"/>
          <w:sz w:val="24"/>
          <w:szCs w:val="24"/>
        </w:rPr>
        <w:t>（四）应用推广情况</w:t>
      </w:r>
    </w:p>
    <w:p w14:paraId="47222F66">
      <w:pPr>
        <w:pStyle w:val="2"/>
        <w:keepNext w:val="0"/>
        <w:keepLines w:val="0"/>
        <w:pageBreakBefore w:val="0"/>
        <w:widowControl w:val="0"/>
        <w:kinsoku/>
        <w:wordWrap/>
        <w:overflowPunct/>
        <w:topLinePunct w:val="0"/>
        <w:autoSpaceDE/>
        <w:autoSpaceDN/>
        <w:bidi w:val="0"/>
        <w:spacing w:line="480" w:lineRule="exact"/>
        <w:ind w:firstLine="560"/>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color w:val="000000"/>
          <w:sz w:val="24"/>
          <w:szCs w:val="24"/>
        </w:rPr>
        <w:t>本项目</w:t>
      </w:r>
      <w:r>
        <w:rPr>
          <w:rFonts w:hint="default" w:ascii="Times New Roman" w:hAnsi="Times New Roman" w:cs="Times New Roman" w:eastAsiaTheme="minorEastAsia"/>
          <w:color w:val="000000"/>
          <w:sz w:val="24"/>
          <w:szCs w:val="24"/>
          <w:lang w:val="en-US" w:eastAsia="zh-CN"/>
        </w:rPr>
        <w:t>建立了孕产妇安全监测体系并覆盖全省所有县市区应用于孕产妇死亡、危重孕产妇发生情况和活产数及所生新生儿健康监测。本项目建立了科学、规范的数据质量控制度并培训全省所有县市区，保证了数据质量。湖南省</w:t>
      </w:r>
      <w:bookmarkStart w:id="1" w:name="OLE_LINK16"/>
      <w:r>
        <w:rPr>
          <w:rFonts w:hint="default" w:ascii="Times New Roman" w:hAnsi="Times New Roman" w:cs="Times New Roman" w:eastAsiaTheme="minorEastAsia"/>
          <w:color w:val="000000"/>
          <w:sz w:val="24"/>
          <w:szCs w:val="24"/>
          <w:lang w:val="en-US" w:eastAsia="zh-CN"/>
        </w:rPr>
        <w:t>孕产妇死亡控制成效显著，</w:t>
      </w:r>
      <w:r>
        <w:rPr>
          <w:rFonts w:hint="default" w:ascii="Times New Roman" w:hAnsi="Times New Roman" w:cs="Times New Roman" w:eastAsiaTheme="minorEastAsia"/>
          <w:sz w:val="24"/>
          <w:szCs w:val="24"/>
          <w:lang w:val="en-US" w:eastAsia="zh-CN"/>
        </w:rPr>
        <w:t>由2015年的14.21/10万下降到2022年的7.08/10万，下降了50.18%</w:t>
      </w:r>
      <w:bookmarkEnd w:id="1"/>
      <w:r>
        <w:rPr>
          <w:rFonts w:hint="default" w:ascii="Times New Roman" w:hAnsi="Times New Roman" w:cs="Times New Roman" w:eastAsiaTheme="minorEastAsia"/>
          <w:sz w:val="24"/>
          <w:szCs w:val="24"/>
          <w:lang w:val="en-US" w:eastAsia="zh-CN"/>
        </w:rPr>
        <w:t>。</w:t>
      </w:r>
    </w:p>
    <w:p w14:paraId="79AC589E">
      <w:pPr>
        <w:pStyle w:val="2"/>
        <w:keepNext w:val="0"/>
        <w:keepLines w:val="0"/>
        <w:pageBreakBefore w:val="0"/>
        <w:widowControl w:val="0"/>
        <w:kinsoku/>
        <w:wordWrap/>
        <w:overflowPunct/>
        <w:topLinePunct w:val="0"/>
        <w:autoSpaceDE/>
        <w:autoSpaceDN/>
        <w:bidi w:val="0"/>
        <w:spacing w:line="480" w:lineRule="exact"/>
        <w:ind w:firstLine="560"/>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sz w:val="24"/>
          <w:szCs w:val="24"/>
          <w:lang w:val="en-US" w:eastAsia="zh-CN"/>
        </w:rPr>
        <w:t>本项目</w:t>
      </w:r>
      <w:r>
        <w:rPr>
          <w:rFonts w:hint="default" w:ascii="Times New Roman" w:hAnsi="Times New Roman" w:cs="Times New Roman" w:eastAsiaTheme="minorEastAsia"/>
          <w:color w:val="000000"/>
          <w:sz w:val="24"/>
          <w:szCs w:val="24"/>
        </w:rPr>
        <w:t>开展了孕产妇健康三间分布及影响因素分析，阐述了大气污染物中各种成分对不良妊娠结局和妊娠合并症发生的影响，</w:t>
      </w:r>
      <w:r>
        <w:rPr>
          <w:rFonts w:hint="default" w:ascii="Times New Roman" w:hAnsi="Times New Roman" w:cs="Times New Roman" w:eastAsiaTheme="minorEastAsia"/>
          <w:color w:val="000000"/>
          <w:sz w:val="24"/>
          <w:szCs w:val="24"/>
          <w:lang w:val="en-US" w:eastAsia="zh-CN"/>
        </w:rPr>
        <w:t>开展了生育意愿调查研究，</w:t>
      </w:r>
      <w:r>
        <w:rPr>
          <w:rFonts w:hint="default" w:ascii="Times New Roman" w:hAnsi="Times New Roman" w:cs="Times New Roman" w:eastAsiaTheme="minorEastAsia"/>
          <w:color w:val="000000"/>
          <w:sz w:val="24"/>
          <w:szCs w:val="24"/>
        </w:rPr>
        <w:t>为保障孕产妇安全、降低孕产妇死亡</w:t>
      </w:r>
      <w:r>
        <w:rPr>
          <w:rFonts w:hint="default" w:ascii="Times New Roman" w:hAnsi="Times New Roman" w:cs="Times New Roman" w:eastAsiaTheme="minorEastAsia"/>
          <w:color w:val="000000"/>
          <w:sz w:val="24"/>
          <w:szCs w:val="24"/>
          <w:lang w:eastAsia="zh-CN"/>
        </w:rPr>
        <w:t>、</w:t>
      </w:r>
      <w:r>
        <w:rPr>
          <w:rFonts w:hint="default" w:ascii="Times New Roman" w:hAnsi="Times New Roman" w:cs="Times New Roman" w:eastAsiaTheme="minorEastAsia"/>
          <w:color w:val="000000"/>
          <w:sz w:val="24"/>
          <w:szCs w:val="24"/>
          <w:lang w:val="en-US" w:eastAsia="zh-CN"/>
        </w:rPr>
        <w:t>提高出生人口数量</w:t>
      </w:r>
      <w:r>
        <w:rPr>
          <w:rFonts w:hint="default" w:ascii="Times New Roman" w:hAnsi="Times New Roman" w:cs="Times New Roman" w:eastAsiaTheme="minorEastAsia"/>
          <w:color w:val="000000"/>
          <w:sz w:val="24"/>
          <w:szCs w:val="24"/>
        </w:rPr>
        <w:t>提供了措施建议。</w:t>
      </w:r>
    </w:p>
    <w:p w14:paraId="44596FE0">
      <w:pPr>
        <w:numPr>
          <w:ilvl w:val="0"/>
          <w:numId w:val="2"/>
        </w:numPr>
        <w:spacing w:line="360" w:lineRule="auto"/>
        <w:ind w:leftChars="0"/>
        <w:rPr>
          <w:rFonts w:hint="default" w:ascii="Times New Roman" w:hAnsi="Times New Roman" w:cs="Times New Roman" w:eastAsiaTheme="minorEastAsia"/>
          <w:b/>
          <w:bCs/>
          <w:color w:val="0D0D0D"/>
          <w:spacing w:val="2"/>
          <w:sz w:val="24"/>
        </w:rPr>
      </w:pPr>
      <w:r>
        <w:rPr>
          <w:rFonts w:hint="default" w:ascii="Times New Roman" w:hAnsi="Times New Roman" w:cs="Times New Roman" w:eastAsiaTheme="minorEastAsia"/>
          <w:b/>
          <w:bCs/>
          <w:color w:val="0D0D0D"/>
          <w:spacing w:val="2"/>
          <w:sz w:val="24"/>
        </w:rPr>
        <w:t>代表性论文目录</w:t>
      </w:r>
    </w:p>
    <w:p w14:paraId="53F66C06">
      <w:pPr>
        <w:pStyle w:val="2"/>
        <w:numPr>
          <w:ilvl w:val="0"/>
          <w:numId w:val="0"/>
        </w:numPr>
        <w:jc w:val="center"/>
        <w:rPr>
          <w:rFonts w:hint="default" w:ascii="Times New Roman" w:hAnsi="Times New Roman" w:eastAsia="宋体" w:cs="Times New Roman"/>
          <w:b/>
          <w:bCs/>
          <w:lang w:val="en-US" w:eastAsia="zh-CN"/>
        </w:rPr>
      </w:pPr>
      <w:r>
        <w:rPr>
          <w:rFonts w:hint="default" w:ascii="Times New Roman" w:hAnsi="Times New Roman" w:cs="Times New Roman"/>
          <w:b/>
          <w:bCs/>
          <w:lang w:val="en-US" w:eastAsia="zh-CN"/>
        </w:rPr>
        <w:t>代表性论文目录一览表</w:t>
      </w:r>
    </w:p>
    <w:tbl>
      <w:tblPr>
        <w:tblStyle w:val="7"/>
        <w:tblW w:w="9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2432"/>
        <w:gridCol w:w="841"/>
        <w:gridCol w:w="1114"/>
        <w:gridCol w:w="1042"/>
        <w:gridCol w:w="1258"/>
        <w:gridCol w:w="1338"/>
        <w:gridCol w:w="808"/>
      </w:tblGrid>
      <w:tr w14:paraId="021F0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8" w:hRule="atLeast"/>
        </w:trPr>
        <w:tc>
          <w:tcPr>
            <w:tcW w:w="683" w:type="dxa"/>
            <w:noWrap w:val="0"/>
            <w:vAlign w:val="center"/>
          </w:tcPr>
          <w:p w14:paraId="40928A85">
            <w:pPr>
              <w:spacing w:line="36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序号</w:t>
            </w:r>
          </w:p>
        </w:tc>
        <w:tc>
          <w:tcPr>
            <w:tcW w:w="2432" w:type="dxa"/>
            <w:noWrap w:val="0"/>
            <w:vAlign w:val="center"/>
          </w:tcPr>
          <w:p w14:paraId="348C921C">
            <w:pPr>
              <w:spacing w:line="36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论文名称/刊名/作者</w:t>
            </w:r>
          </w:p>
        </w:tc>
        <w:tc>
          <w:tcPr>
            <w:tcW w:w="841" w:type="dxa"/>
            <w:noWrap w:val="0"/>
            <w:vAlign w:val="center"/>
          </w:tcPr>
          <w:p w14:paraId="1B1858E8">
            <w:pPr>
              <w:spacing w:line="36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年卷页码（xx年xx卷xx页）</w:t>
            </w:r>
          </w:p>
        </w:tc>
        <w:tc>
          <w:tcPr>
            <w:tcW w:w="1114" w:type="dxa"/>
            <w:noWrap w:val="0"/>
            <w:vAlign w:val="center"/>
          </w:tcPr>
          <w:p w14:paraId="135C13BD">
            <w:pPr>
              <w:spacing w:line="36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发表时间（年月日）</w:t>
            </w:r>
          </w:p>
        </w:tc>
        <w:tc>
          <w:tcPr>
            <w:tcW w:w="1042" w:type="dxa"/>
            <w:noWrap w:val="0"/>
            <w:vAlign w:val="center"/>
          </w:tcPr>
          <w:p w14:paraId="7CFDF473">
            <w:pPr>
              <w:spacing w:line="360" w:lineRule="exact"/>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通讯作者（含共同）</w:t>
            </w:r>
          </w:p>
        </w:tc>
        <w:tc>
          <w:tcPr>
            <w:tcW w:w="1258" w:type="dxa"/>
            <w:noWrap w:val="0"/>
            <w:vAlign w:val="center"/>
          </w:tcPr>
          <w:p w14:paraId="537CB591">
            <w:pPr>
              <w:spacing w:line="36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第一作者（含共同）</w:t>
            </w:r>
          </w:p>
        </w:tc>
        <w:tc>
          <w:tcPr>
            <w:tcW w:w="1338" w:type="dxa"/>
            <w:noWrap w:val="0"/>
            <w:vAlign w:val="center"/>
          </w:tcPr>
          <w:p w14:paraId="4EC7DD00">
            <w:pPr>
              <w:spacing w:line="36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国内作者</w:t>
            </w:r>
          </w:p>
        </w:tc>
        <w:tc>
          <w:tcPr>
            <w:tcW w:w="808" w:type="dxa"/>
            <w:noWrap w:val="0"/>
            <w:vAlign w:val="center"/>
          </w:tcPr>
          <w:p w14:paraId="61B1A535">
            <w:pPr>
              <w:spacing w:line="36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知识产权是否归国内所有</w:t>
            </w:r>
          </w:p>
        </w:tc>
      </w:tr>
      <w:tr w14:paraId="6CCAE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683" w:type="dxa"/>
            <w:noWrap w:val="0"/>
            <w:vAlign w:val="top"/>
          </w:tcPr>
          <w:p w14:paraId="2EC43977">
            <w:pPr>
              <w:spacing w:line="400" w:lineRule="exact"/>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w:t>
            </w:r>
          </w:p>
        </w:tc>
        <w:tc>
          <w:tcPr>
            <w:tcW w:w="2432" w:type="dxa"/>
            <w:noWrap w:val="0"/>
            <w:vAlign w:val="top"/>
          </w:tcPr>
          <w:p w14:paraId="782DF95A">
            <w:pPr>
              <w:spacing w:line="400" w:lineRule="exact"/>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Fertility intentions to have a second or</w:t>
            </w:r>
          </w:p>
          <w:p w14:paraId="6963C405">
            <w:pPr>
              <w:spacing w:line="400" w:lineRule="exact"/>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third child among the childbearing-age</w:t>
            </w:r>
          </w:p>
          <w:p w14:paraId="6460B918">
            <w:pPr>
              <w:spacing w:line="400" w:lineRule="exact"/>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population in Central China under China’s</w:t>
            </w:r>
          </w:p>
          <w:p w14:paraId="3CA6EF36">
            <w:pPr>
              <w:spacing w:line="400" w:lineRule="exact"/>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rPr>
              <w:t>three-child policy: A cross-sectional study</w:t>
            </w:r>
            <w:r>
              <w:rPr>
                <w:rFonts w:hint="default" w:ascii="Times New Roman" w:hAnsi="Times New Roman" w:eastAsia="宋体" w:cs="Times New Roman"/>
                <w:sz w:val="18"/>
                <w:szCs w:val="18"/>
                <w:lang w:val="en-US" w:eastAsia="zh-CN"/>
              </w:rPr>
              <w:t>/Journal of Global Health</w:t>
            </w:r>
          </w:p>
        </w:tc>
        <w:tc>
          <w:tcPr>
            <w:tcW w:w="841" w:type="dxa"/>
            <w:noWrap w:val="0"/>
            <w:vAlign w:val="top"/>
          </w:tcPr>
          <w:p w14:paraId="754C30B4">
            <w:pPr>
              <w:spacing w:line="400" w:lineRule="exact"/>
              <w:jc w:val="both"/>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2023 Jul 14:13:04072</w:t>
            </w:r>
          </w:p>
        </w:tc>
        <w:tc>
          <w:tcPr>
            <w:tcW w:w="1114" w:type="dxa"/>
            <w:noWrap w:val="0"/>
            <w:vAlign w:val="top"/>
          </w:tcPr>
          <w:p w14:paraId="3C833239">
            <w:pPr>
              <w:spacing w:line="400" w:lineRule="exact"/>
              <w:jc w:val="both"/>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2023年7月</w:t>
            </w:r>
          </w:p>
        </w:tc>
        <w:tc>
          <w:tcPr>
            <w:tcW w:w="1042" w:type="dxa"/>
            <w:noWrap w:val="0"/>
            <w:vAlign w:val="top"/>
          </w:tcPr>
          <w:p w14:paraId="5ED35162">
            <w:pPr>
              <w:spacing w:line="400" w:lineRule="exact"/>
              <w:jc w:val="both"/>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谢冬华，</w:t>
            </w:r>
          </w:p>
          <w:p w14:paraId="2149FA9D">
            <w:pPr>
              <w:spacing w:line="400" w:lineRule="exact"/>
              <w:jc w:val="both"/>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秦家碧</w:t>
            </w:r>
          </w:p>
        </w:tc>
        <w:tc>
          <w:tcPr>
            <w:tcW w:w="1258" w:type="dxa"/>
            <w:noWrap w:val="0"/>
            <w:vAlign w:val="top"/>
          </w:tcPr>
          <w:p w14:paraId="52E928B9">
            <w:pPr>
              <w:spacing w:line="400" w:lineRule="exact"/>
              <w:jc w:val="both"/>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王爱华，</w:t>
            </w:r>
          </w:p>
          <w:p w14:paraId="53D79C44">
            <w:pPr>
              <w:spacing w:line="400" w:lineRule="exact"/>
              <w:jc w:val="both"/>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rPr>
              <w:t>陈莤</w:t>
            </w:r>
            <w:r>
              <w:rPr>
                <w:rFonts w:hint="default" w:ascii="Times New Roman" w:hAnsi="Times New Roman" w:eastAsia="宋体" w:cs="Times New Roman"/>
                <w:sz w:val="18"/>
                <w:szCs w:val="18"/>
                <w:lang w:val="en-US" w:eastAsia="zh-CN"/>
              </w:rPr>
              <w:t>,</w:t>
            </w:r>
          </w:p>
          <w:p w14:paraId="7A2859BC">
            <w:pPr>
              <w:spacing w:line="400" w:lineRule="exact"/>
              <w:jc w:val="both"/>
              <w:rPr>
                <w:rFonts w:hint="default" w:ascii="Times New Roman" w:hAnsi="Times New Roman" w:eastAsia="宋体" w:cs="Times New Roman"/>
                <w:sz w:val="18"/>
                <w:szCs w:val="18"/>
              </w:rPr>
            </w:pPr>
          </w:p>
        </w:tc>
        <w:tc>
          <w:tcPr>
            <w:tcW w:w="1338" w:type="dxa"/>
            <w:noWrap w:val="0"/>
            <w:vAlign w:val="top"/>
          </w:tcPr>
          <w:p w14:paraId="6861DD84">
            <w:pPr>
              <w:spacing w:line="400" w:lineRule="exact"/>
              <w:jc w:val="both"/>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rPr>
              <w:t>宋新丽</w:t>
            </w:r>
            <w:r>
              <w:rPr>
                <w:rFonts w:hint="default" w:ascii="Times New Roman" w:hAnsi="Times New Roman" w:eastAsia="宋体" w:cs="Times New Roman"/>
                <w:sz w:val="18"/>
                <w:szCs w:val="18"/>
                <w:lang w:eastAsia="zh-CN"/>
              </w:rPr>
              <w:t>，</w:t>
            </w:r>
          </w:p>
          <w:p w14:paraId="337204A0">
            <w:pPr>
              <w:spacing w:line="400" w:lineRule="exact"/>
              <w:jc w:val="both"/>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刘小英，刘一平，魏建辉，井舒，孙梦婷，钟涛伟，君满</w:t>
            </w:r>
          </w:p>
          <w:p w14:paraId="532DF44D">
            <w:pPr>
              <w:spacing w:line="400" w:lineRule="exact"/>
              <w:jc w:val="both"/>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罗，王婷婷，张森茂</w:t>
            </w:r>
          </w:p>
        </w:tc>
        <w:tc>
          <w:tcPr>
            <w:tcW w:w="808" w:type="dxa"/>
            <w:noWrap w:val="0"/>
            <w:vAlign w:val="center"/>
          </w:tcPr>
          <w:p w14:paraId="292D10A0">
            <w:pPr>
              <w:spacing w:line="400" w:lineRule="exact"/>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是</w:t>
            </w:r>
          </w:p>
        </w:tc>
      </w:tr>
      <w:tr w14:paraId="27A60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683" w:type="dxa"/>
            <w:noWrap w:val="0"/>
            <w:vAlign w:val="top"/>
          </w:tcPr>
          <w:p w14:paraId="15236D0E">
            <w:pPr>
              <w:spacing w:line="400" w:lineRule="exact"/>
              <w:jc w:val="center"/>
              <w:rPr>
                <w:rFonts w:hint="default" w:ascii="Times New Roman" w:hAnsi="Times New Roman" w:eastAsia="宋体" w:cs="Times New Roman"/>
                <w:color w:val="000000"/>
                <w:sz w:val="18"/>
                <w:szCs w:val="18"/>
                <w:lang w:eastAsia="zh-CN"/>
              </w:rPr>
            </w:pPr>
            <w:r>
              <w:rPr>
                <w:rFonts w:hint="default" w:ascii="Times New Roman" w:hAnsi="Times New Roman" w:eastAsia="宋体" w:cs="Times New Roman"/>
                <w:color w:val="000000"/>
                <w:sz w:val="18"/>
                <w:szCs w:val="18"/>
                <w:lang w:val="en-US" w:eastAsia="zh-CN"/>
              </w:rPr>
              <w:t>2</w:t>
            </w:r>
          </w:p>
        </w:tc>
        <w:tc>
          <w:tcPr>
            <w:tcW w:w="2432" w:type="dxa"/>
            <w:noWrap w:val="0"/>
            <w:vAlign w:val="top"/>
          </w:tcPr>
          <w:p w14:paraId="75206E58">
            <w:pPr>
              <w:spacing w:line="400" w:lineRule="exact"/>
              <w:jc w:val="both"/>
              <w:rPr>
                <w:rFonts w:hint="default" w:ascii="Times New Roman" w:hAnsi="Times New Roman" w:eastAsia="宋体" w:cs="Times New Roman"/>
                <w:sz w:val="18"/>
                <w:szCs w:val="18"/>
              </w:rPr>
            </w:pPr>
            <w:r>
              <w:rPr>
                <w:rFonts w:hint="default" w:ascii="Times New Roman" w:hAnsi="Times New Roman" w:eastAsia="宋体" w:cs="Times New Roman"/>
                <w:sz w:val="18"/>
                <w:szCs w:val="18"/>
              </w:rPr>
              <w:t>Health effects of air pollution on maternal preeclampsia in a rural area of</w:t>
            </w:r>
          </w:p>
          <w:p w14:paraId="02D389BD">
            <w:pPr>
              <w:spacing w:line="400" w:lineRule="exact"/>
              <w:jc w:val="both"/>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China:A population-based cohort study/Atmospheric Pollution Research</w:t>
            </w:r>
          </w:p>
        </w:tc>
        <w:tc>
          <w:tcPr>
            <w:tcW w:w="841" w:type="dxa"/>
            <w:noWrap w:val="0"/>
            <w:vAlign w:val="top"/>
          </w:tcPr>
          <w:p w14:paraId="3A4DC742">
            <w:pPr>
              <w:spacing w:line="400" w:lineRule="exact"/>
              <w:jc w:val="both"/>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2023年14，ID：101697</w:t>
            </w:r>
          </w:p>
        </w:tc>
        <w:tc>
          <w:tcPr>
            <w:tcW w:w="1114" w:type="dxa"/>
            <w:noWrap w:val="0"/>
            <w:vAlign w:val="top"/>
          </w:tcPr>
          <w:p w14:paraId="6BF2AB8A">
            <w:pPr>
              <w:spacing w:line="400" w:lineRule="exact"/>
              <w:jc w:val="both"/>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2023年2月17日</w:t>
            </w:r>
          </w:p>
        </w:tc>
        <w:tc>
          <w:tcPr>
            <w:tcW w:w="1042" w:type="dxa"/>
            <w:noWrap w:val="0"/>
            <w:vAlign w:val="top"/>
          </w:tcPr>
          <w:p w14:paraId="1019D65E">
            <w:pPr>
              <w:spacing w:line="400" w:lineRule="exact"/>
              <w:jc w:val="both"/>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熊黎黎</w:t>
            </w:r>
          </w:p>
        </w:tc>
        <w:tc>
          <w:tcPr>
            <w:tcW w:w="1258" w:type="dxa"/>
            <w:noWrap w:val="0"/>
            <w:vAlign w:val="top"/>
          </w:tcPr>
          <w:p w14:paraId="692D5761">
            <w:pPr>
              <w:spacing w:line="400" w:lineRule="exact"/>
              <w:jc w:val="both"/>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徐增辉</w:t>
            </w:r>
          </w:p>
        </w:tc>
        <w:tc>
          <w:tcPr>
            <w:tcW w:w="1338" w:type="dxa"/>
            <w:noWrap w:val="0"/>
            <w:vAlign w:val="top"/>
          </w:tcPr>
          <w:p w14:paraId="47CBF055">
            <w:pPr>
              <w:spacing w:line="400" w:lineRule="exact"/>
              <w:jc w:val="both"/>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曾梦君、王爱华、谢智群、谢冬华、何健、华新军、周旭</w:t>
            </w:r>
          </w:p>
        </w:tc>
        <w:tc>
          <w:tcPr>
            <w:tcW w:w="808" w:type="dxa"/>
            <w:noWrap w:val="0"/>
            <w:vAlign w:val="center"/>
          </w:tcPr>
          <w:p w14:paraId="7EC26D89">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是</w:t>
            </w:r>
          </w:p>
        </w:tc>
      </w:tr>
      <w:tr w14:paraId="49BE7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7" w:hRule="atLeast"/>
        </w:trPr>
        <w:tc>
          <w:tcPr>
            <w:tcW w:w="683" w:type="dxa"/>
            <w:noWrap w:val="0"/>
            <w:vAlign w:val="top"/>
          </w:tcPr>
          <w:p w14:paraId="1CA63356">
            <w:pPr>
              <w:spacing w:line="400" w:lineRule="exact"/>
              <w:jc w:val="center"/>
              <w:rPr>
                <w:rFonts w:hint="default" w:ascii="Times New Roman" w:hAnsi="Times New Roman" w:eastAsia="宋体" w:cs="Times New Roman"/>
                <w:color w:val="000000"/>
                <w:sz w:val="18"/>
                <w:szCs w:val="18"/>
                <w:lang w:eastAsia="zh-CN"/>
              </w:rPr>
            </w:pPr>
            <w:r>
              <w:rPr>
                <w:rFonts w:hint="default" w:ascii="Times New Roman" w:hAnsi="Times New Roman" w:eastAsia="宋体" w:cs="Times New Roman"/>
                <w:color w:val="000000"/>
                <w:sz w:val="18"/>
                <w:szCs w:val="18"/>
                <w:lang w:val="en-US" w:eastAsia="zh-CN"/>
              </w:rPr>
              <w:t>3</w:t>
            </w:r>
          </w:p>
        </w:tc>
        <w:tc>
          <w:tcPr>
            <w:tcW w:w="2432" w:type="dxa"/>
            <w:noWrap w:val="0"/>
            <w:vAlign w:val="top"/>
          </w:tcPr>
          <w:p w14:paraId="76C4569E">
            <w:pPr>
              <w:spacing w:line="400" w:lineRule="exact"/>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The association between maternal exposure to air pollutants and birth</w:t>
            </w:r>
          </w:p>
          <w:p w14:paraId="58007345">
            <w:pPr>
              <w:spacing w:line="400" w:lineRule="exact"/>
              <w:jc w:val="left"/>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defects in China: A population-based cohort study/Atmospheric Pollution Research</w:t>
            </w:r>
          </w:p>
        </w:tc>
        <w:tc>
          <w:tcPr>
            <w:tcW w:w="841" w:type="dxa"/>
            <w:noWrap w:val="0"/>
            <w:vAlign w:val="top"/>
          </w:tcPr>
          <w:p w14:paraId="21633AE8">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2021年12:31-42</w:t>
            </w:r>
          </w:p>
        </w:tc>
        <w:tc>
          <w:tcPr>
            <w:tcW w:w="1114" w:type="dxa"/>
            <w:noWrap w:val="0"/>
            <w:vAlign w:val="top"/>
          </w:tcPr>
          <w:p w14:paraId="4BBBA852">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2021年1月25日</w:t>
            </w:r>
          </w:p>
        </w:tc>
        <w:tc>
          <w:tcPr>
            <w:tcW w:w="1042" w:type="dxa"/>
            <w:noWrap w:val="0"/>
            <w:vAlign w:val="top"/>
          </w:tcPr>
          <w:p w14:paraId="35BCBFAA">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徐增辉，王华</w:t>
            </w:r>
          </w:p>
        </w:tc>
        <w:tc>
          <w:tcPr>
            <w:tcW w:w="1258" w:type="dxa"/>
            <w:noWrap w:val="0"/>
            <w:vAlign w:val="top"/>
          </w:tcPr>
          <w:p w14:paraId="1B2DE1A6">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熊黎黎</w:t>
            </w:r>
          </w:p>
        </w:tc>
        <w:tc>
          <w:tcPr>
            <w:tcW w:w="1338" w:type="dxa"/>
            <w:noWrap w:val="0"/>
            <w:vAlign w:val="top"/>
          </w:tcPr>
          <w:p w14:paraId="63476B3B">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王超杰、孔繁娟、谢冬华</w:t>
            </w:r>
          </w:p>
        </w:tc>
        <w:tc>
          <w:tcPr>
            <w:tcW w:w="808" w:type="dxa"/>
            <w:noWrap w:val="0"/>
            <w:vAlign w:val="top"/>
          </w:tcPr>
          <w:p w14:paraId="5E9AC20A">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是</w:t>
            </w:r>
          </w:p>
        </w:tc>
      </w:tr>
      <w:tr w14:paraId="6BB94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683" w:type="dxa"/>
            <w:noWrap w:val="0"/>
            <w:vAlign w:val="top"/>
          </w:tcPr>
          <w:p w14:paraId="73C859E2">
            <w:pPr>
              <w:spacing w:line="400" w:lineRule="exact"/>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4</w:t>
            </w:r>
          </w:p>
        </w:tc>
        <w:tc>
          <w:tcPr>
            <w:tcW w:w="2432" w:type="dxa"/>
            <w:noWrap w:val="0"/>
            <w:vAlign w:val="top"/>
          </w:tcPr>
          <w:p w14:paraId="2A412D52">
            <w:pPr>
              <w:spacing w:line="400" w:lineRule="exact"/>
              <w:jc w:val="left"/>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Epidemiological analysis of maternal deaths in Hunan province in China between 2009 and 2014/Plos One</w:t>
            </w:r>
          </w:p>
        </w:tc>
        <w:tc>
          <w:tcPr>
            <w:tcW w:w="841" w:type="dxa"/>
            <w:noWrap w:val="0"/>
            <w:vAlign w:val="top"/>
          </w:tcPr>
          <w:p w14:paraId="73D5EC9F">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2018年13卷11期e0207920页</w:t>
            </w:r>
          </w:p>
        </w:tc>
        <w:tc>
          <w:tcPr>
            <w:tcW w:w="1114" w:type="dxa"/>
            <w:noWrap w:val="0"/>
            <w:vAlign w:val="top"/>
          </w:tcPr>
          <w:p w14:paraId="74772B0C">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2018年11月26日</w:t>
            </w:r>
          </w:p>
        </w:tc>
        <w:tc>
          <w:tcPr>
            <w:tcW w:w="1042" w:type="dxa"/>
            <w:noWrap w:val="0"/>
            <w:vAlign w:val="top"/>
          </w:tcPr>
          <w:p w14:paraId="34F79096">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王华、刘智昱</w:t>
            </w:r>
          </w:p>
        </w:tc>
        <w:tc>
          <w:tcPr>
            <w:tcW w:w="1258" w:type="dxa"/>
            <w:noWrap w:val="0"/>
            <w:vAlign w:val="top"/>
          </w:tcPr>
          <w:p w14:paraId="44B2A7CA">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熊黎黎</w:t>
            </w:r>
          </w:p>
        </w:tc>
        <w:tc>
          <w:tcPr>
            <w:tcW w:w="1338" w:type="dxa"/>
            <w:noWrap w:val="0"/>
            <w:vAlign w:val="top"/>
          </w:tcPr>
          <w:p w14:paraId="72B62599">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何健、曾梦君、吴颖岚、谢冬华、王爱华、孔繁娟</w:t>
            </w:r>
          </w:p>
        </w:tc>
        <w:tc>
          <w:tcPr>
            <w:tcW w:w="808" w:type="dxa"/>
            <w:noWrap w:val="0"/>
            <w:vAlign w:val="top"/>
          </w:tcPr>
          <w:p w14:paraId="504D1185">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是</w:t>
            </w:r>
          </w:p>
        </w:tc>
      </w:tr>
      <w:tr w14:paraId="78CBE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683" w:type="dxa"/>
            <w:noWrap w:val="0"/>
            <w:vAlign w:val="top"/>
          </w:tcPr>
          <w:p w14:paraId="15618A87">
            <w:pPr>
              <w:spacing w:line="400" w:lineRule="exact"/>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5</w:t>
            </w:r>
          </w:p>
        </w:tc>
        <w:tc>
          <w:tcPr>
            <w:tcW w:w="2432" w:type="dxa"/>
            <w:noWrap w:val="0"/>
            <w:vAlign w:val="top"/>
          </w:tcPr>
          <w:p w14:paraId="0D44FDCD">
            <w:pP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sz w:val="18"/>
                <w:szCs w:val="18"/>
              </w:rPr>
              <w:t>Analysis of the Severe Maternal Outcomes between Resource-Poor and Resource-Rich Hospitals in China’s Hunan Province from 2012 to 2018</w:t>
            </w:r>
            <w:r>
              <w:rPr>
                <w:rFonts w:hint="default" w:ascii="Times New Roman" w:hAnsi="Times New Roman" w:eastAsia="宋体" w:cs="Times New Roman"/>
                <w:sz w:val="18"/>
                <w:szCs w:val="18"/>
                <w:lang w:val="en-US" w:eastAsia="zh-CN"/>
              </w:rPr>
              <w:t>/Biomed  research international</w:t>
            </w:r>
          </w:p>
        </w:tc>
        <w:tc>
          <w:tcPr>
            <w:tcW w:w="841" w:type="dxa"/>
            <w:noWrap w:val="0"/>
            <w:vAlign w:val="top"/>
          </w:tcPr>
          <w:p w14:paraId="553F83E0">
            <w:pP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2020年文章ID：6514103</w:t>
            </w:r>
          </w:p>
        </w:tc>
        <w:tc>
          <w:tcPr>
            <w:tcW w:w="1114" w:type="dxa"/>
            <w:noWrap w:val="0"/>
            <w:vAlign w:val="top"/>
          </w:tcPr>
          <w:p w14:paraId="67BA88A2">
            <w:pP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2020年11月12日</w:t>
            </w:r>
          </w:p>
        </w:tc>
        <w:tc>
          <w:tcPr>
            <w:tcW w:w="1042" w:type="dxa"/>
            <w:noWrap w:val="0"/>
            <w:vAlign w:val="top"/>
          </w:tcPr>
          <w:p w14:paraId="73D4837A">
            <w:pP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刘智昱</w:t>
            </w:r>
          </w:p>
        </w:tc>
        <w:tc>
          <w:tcPr>
            <w:tcW w:w="1258" w:type="dxa"/>
            <w:noWrap w:val="0"/>
            <w:vAlign w:val="top"/>
          </w:tcPr>
          <w:p w14:paraId="7DD7DA6A">
            <w:pP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熊黎黎、</w:t>
            </w:r>
          </w:p>
          <w:p w14:paraId="7F4DEA7D">
            <w:pP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曾梦君</w:t>
            </w:r>
          </w:p>
        </w:tc>
        <w:tc>
          <w:tcPr>
            <w:tcW w:w="1338" w:type="dxa"/>
            <w:noWrap w:val="0"/>
            <w:vAlign w:val="top"/>
          </w:tcPr>
          <w:p w14:paraId="321C64CB">
            <w:pP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王爱华、谢冬华、孔繁娟</w:t>
            </w:r>
          </w:p>
        </w:tc>
        <w:tc>
          <w:tcPr>
            <w:tcW w:w="808" w:type="dxa"/>
            <w:noWrap w:val="0"/>
            <w:vAlign w:val="top"/>
          </w:tcPr>
          <w:p w14:paraId="676A2981">
            <w:pP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是</w:t>
            </w:r>
          </w:p>
        </w:tc>
      </w:tr>
      <w:tr w14:paraId="0A2A9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683" w:type="dxa"/>
            <w:noWrap w:val="0"/>
            <w:vAlign w:val="top"/>
          </w:tcPr>
          <w:p w14:paraId="659EEB5B">
            <w:pPr>
              <w:spacing w:line="400" w:lineRule="exact"/>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6</w:t>
            </w:r>
          </w:p>
        </w:tc>
        <w:tc>
          <w:tcPr>
            <w:tcW w:w="2432" w:type="dxa"/>
            <w:noWrap w:val="0"/>
            <w:vAlign w:val="top"/>
          </w:tcPr>
          <w:p w14:paraId="39FBBFBB">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Acute effects of air pollutants on adverse birth outcomes in Changsha, China-A population data with time-series analysis from 2015 to 2017/ Medicine</w:t>
            </w:r>
          </w:p>
        </w:tc>
        <w:tc>
          <w:tcPr>
            <w:tcW w:w="841" w:type="dxa"/>
            <w:noWrap w:val="0"/>
            <w:vAlign w:val="top"/>
          </w:tcPr>
          <w:p w14:paraId="6C5E1E09">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2019年98:3（e14127）</w:t>
            </w:r>
          </w:p>
        </w:tc>
        <w:tc>
          <w:tcPr>
            <w:tcW w:w="1114" w:type="dxa"/>
            <w:noWrap w:val="0"/>
            <w:vAlign w:val="top"/>
          </w:tcPr>
          <w:p w14:paraId="3FAD32BE">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2018年12月19日</w:t>
            </w:r>
          </w:p>
        </w:tc>
        <w:tc>
          <w:tcPr>
            <w:tcW w:w="1042" w:type="dxa"/>
            <w:noWrap w:val="0"/>
            <w:vAlign w:val="top"/>
          </w:tcPr>
          <w:p w14:paraId="26059295">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王华、刘智昱</w:t>
            </w:r>
          </w:p>
        </w:tc>
        <w:tc>
          <w:tcPr>
            <w:tcW w:w="1258" w:type="dxa"/>
            <w:noWrap w:val="0"/>
            <w:vAlign w:val="top"/>
          </w:tcPr>
          <w:p w14:paraId="0CCEBB52">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熊黎黎</w:t>
            </w:r>
          </w:p>
        </w:tc>
        <w:tc>
          <w:tcPr>
            <w:tcW w:w="1338" w:type="dxa"/>
            <w:noWrap w:val="0"/>
            <w:vAlign w:val="top"/>
          </w:tcPr>
          <w:p w14:paraId="11249653">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徐增辉、谭杰、王爱华、谢冬华、孔繁娟</w:t>
            </w:r>
          </w:p>
        </w:tc>
        <w:tc>
          <w:tcPr>
            <w:tcW w:w="808" w:type="dxa"/>
            <w:noWrap w:val="0"/>
            <w:vAlign w:val="top"/>
          </w:tcPr>
          <w:p w14:paraId="439BC4A8">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是</w:t>
            </w:r>
          </w:p>
        </w:tc>
      </w:tr>
      <w:tr w14:paraId="41E67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683" w:type="dxa"/>
            <w:noWrap w:val="0"/>
            <w:vAlign w:val="top"/>
          </w:tcPr>
          <w:p w14:paraId="694A4FF5">
            <w:pPr>
              <w:spacing w:line="400" w:lineRule="exact"/>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7</w:t>
            </w:r>
          </w:p>
        </w:tc>
        <w:tc>
          <w:tcPr>
            <w:tcW w:w="2432" w:type="dxa"/>
            <w:noWrap w:val="0"/>
            <w:vAlign w:val="top"/>
          </w:tcPr>
          <w:p w14:paraId="2CE608C3">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2010-2015年湖南省剖宫产孕产妇死亡情况分析/中国妇幼保健</w:t>
            </w:r>
          </w:p>
        </w:tc>
        <w:tc>
          <w:tcPr>
            <w:tcW w:w="841" w:type="dxa"/>
            <w:noWrap w:val="0"/>
            <w:vAlign w:val="top"/>
          </w:tcPr>
          <w:p w14:paraId="7198DFB7">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2018年1月第33卷第2期</w:t>
            </w:r>
          </w:p>
        </w:tc>
        <w:tc>
          <w:tcPr>
            <w:tcW w:w="1114" w:type="dxa"/>
            <w:noWrap w:val="0"/>
            <w:vAlign w:val="top"/>
          </w:tcPr>
          <w:p w14:paraId="06E45686">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2018年2月2日</w:t>
            </w:r>
          </w:p>
        </w:tc>
        <w:tc>
          <w:tcPr>
            <w:tcW w:w="1042" w:type="dxa"/>
            <w:noWrap w:val="0"/>
            <w:vAlign w:val="top"/>
          </w:tcPr>
          <w:p w14:paraId="436B1844">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吴颖岚</w:t>
            </w:r>
          </w:p>
        </w:tc>
        <w:tc>
          <w:tcPr>
            <w:tcW w:w="1258" w:type="dxa"/>
            <w:noWrap w:val="0"/>
            <w:vAlign w:val="top"/>
          </w:tcPr>
          <w:p w14:paraId="05698AD5">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王映霞</w:t>
            </w:r>
          </w:p>
        </w:tc>
        <w:tc>
          <w:tcPr>
            <w:tcW w:w="1338" w:type="dxa"/>
            <w:noWrap w:val="0"/>
            <w:vAlign w:val="top"/>
          </w:tcPr>
          <w:p w14:paraId="21D47A66">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谢冬华</w:t>
            </w:r>
          </w:p>
        </w:tc>
        <w:tc>
          <w:tcPr>
            <w:tcW w:w="808" w:type="dxa"/>
            <w:noWrap w:val="0"/>
            <w:vAlign w:val="top"/>
          </w:tcPr>
          <w:p w14:paraId="7AE792DF">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是</w:t>
            </w:r>
          </w:p>
        </w:tc>
      </w:tr>
      <w:tr w14:paraId="604C9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683" w:type="dxa"/>
            <w:noWrap w:val="0"/>
            <w:vAlign w:val="top"/>
          </w:tcPr>
          <w:p w14:paraId="6882DBB3">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8</w:t>
            </w:r>
          </w:p>
        </w:tc>
        <w:tc>
          <w:tcPr>
            <w:tcW w:w="2432" w:type="dxa"/>
            <w:noWrap w:val="0"/>
            <w:vAlign w:val="top"/>
          </w:tcPr>
          <w:p w14:paraId="7E824F66">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2010-2019年湖南省孕产妇死亡变化趋势及影响因素分析/现代预防医学</w:t>
            </w:r>
          </w:p>
        </w:tc>
        <w:tc>
          <w:tcPr>
            <w:tcW w:w="841" w:type="dxa"/>
            <w:noWrap w:val="0"/>
            <w:vAlign w:val="top"/>
          </w:tcPr>
          <w:p w14:paraId="72D9346E">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2021年第48卷第2期</w:t>
            </w:r>
          </w:p>
        </w:tc>
        <w:tc>
          <w:tcPr>
            <w:tcW w:w="1114" w:type="dxa"/>
            <w:noWrap w:val="0"/>
            <w:vAlign w:val="top"/>
          </w:tcPr>
          <w:p w14:paraId="71B8EA6D">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2021年4月</w:t>
            </w:r>
          </w:p>
        </w:tc>
        <w:tc>
          <w:tcPr>
            <w:tcW w:w="1042" w:type="dxa"/>
            <w:noWrap w:val="0"/>
            <w:vAlign w:val="top"/>
          </w:tcPr>
          <w:p w14:paraId="0084F6A6">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吴颖岚</w:t>
            </w:r>
          </w:p>
        </w:tc>
        <w:tc>
          <w:tcPr>
            <w:tcW w:w="1258" w:type="dxa"/>
            <w:noWrap w:val="0"/>
            <w:vAlign w:val="top"/>
          </w:tcPr>
          <w:p w14:paraId="2FFC5658">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曾梦君</w:t>
            </w:r>
          </w:p>
        </w:tc>
        <w:tc>
          <w:tcPr>
            <w:tcW w:w="1338" w:type="dxa"/>
            <w:noWrap w:val="0"/>
            <w:vAlign w:val="top"/>
          </w:tcPr>
          <w:p w14:paraId="58ABD92E">
            <w:pPr>
              <w:spacing w:line="400" w:lineRule="exact"/>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陈霞、</w:t>
            </w:r>
          </w:p>
          <w:p w14:paraId="6C337A6E">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熊黎黎</w:t>
            </w:r>
          </w:p>
        </w:tc>
        <w:tc>
          <w:tcPr>
            <w:tcW w:w="808" w:type="dxa"/>
            <w:noWrap w:val="0"/>
            <w:vAlign w:val="top"/>
          </w:tcPr>
          <w:p w14:paraId="738619A7">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是</w:t>
            </w:r>
          </w:p>
        </w:tc>
      </w:tr>
      <w:tr w14:paraId="3146C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683" w:type="dxa"/>
            <w:noWrap w:val="0"/>
            <w:vAlign w:val="top"/>
          </w:tcPr>
          <w:p w14:paraId="570C0556">
            <w:pPr>
              <w:spacing w:line="400" w:lineRule="exact"/>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9</w:t>
            </w:r>
          </w:p>
        </w:tc>
        <w:tc>
          <w:tcPr>
            <w:tcW w:w="2432" w:type="dxa"/>
            <w:noWrap w:val="0"/>
            <w:vAlign w:val="top"/>
          </w:tcPr>
          <w:p w14:paraId="49D35279">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不可避免孕产妇死亡的影响因素分析及对策探讨/中国计划生育和妇产科</w:t>
            </w:r>
          </w:p>
        </w:tc>
        <w:tc>
          <w:tcPr>
            <w:tcW w:w="841" w:type="dxa"/>
            <w:noWrap w:val="0"/>
            <w:vAlign w:val="top"/>
          </w:tcPr>
          <w:p w14:paraId="289D3068">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2021年第13卷第11期</w:t>
            </w:r>
          </w:p>
        </w:tc>
        <w:tc>
          <w:tcPr>
            <w:tcW w:w="1114" w:type="dxa"/>
            <w:noWrap w:val="0"/>
            <w:vAlign w:val="top"/>
          </w:tcPr>
          <w:p w14:paraId="6B4082A1">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2021年11月21日</w:t>
            </w:r>
          </w:p>
        </w:tc>
        <w:tc>
          <w:tcPr>
            <w:tcW w:w="1042" w:type="dxa"/>
            <w:noWrap w:val="0"/>
            <w:vAlign w:val="top"/>
          </w:tcPr>
          <w:p w14:paraId="3485199E">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吴颖岚</w:t>
            </w:r>
          </w:p>
        </w:tc>
        <w:tc>
          <w:tcPr>
            <w:tcW w:w="1258" w:type="dxa"/>
            <w:noWrap w:val="0"/>
            <w:vAlign w:val="top"/>
          </w:tcPr>
          <w:p w14:paraId="68DC8014">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曾梦君</w:t>
            </w:r>
          </w:p>
        </w:tc>
        <w:tc>
          <w:tcPr>
            <w:tcW w:w="1338" w:type="dxa"/>
            <w:noWrap w:val="0"/>
            <w:vAlign w:val="top"/>
          </w:tcPr>
          <w:p w14:paraId="2B0F76A5">
            <w:pPr>
              <w:spacing w:line="400" w:lineRule="exact"/>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sz w:val="18"/>
                <w:szCs w:val="18"/>
              </w:rPr>
              <w:t>方超英</w:t>
            </w:r>
          </w:p>
        </w:tc>
        <w:tc>
          <w:tcPr>
            <w:tcW w:w="808" w:type="dxa"/>
            <w:noWrap w:val="0"/>
            <w:vAlign w:val="top"/>
          </w:tcPr>
          <w:p w14:paraId="0C8742EF">
            <w:pPr>
              <w:spacing w:line="400" w:lineRule="exact"/>
              <w:jc w:val="center"/>
              <w:rPr>
                <w:rFonts w:hint="default" w:ascii="Times New Roman" w:hAnsi="Times New Roman" w:eastAsia="宋体" w:cs="Times New Roman"/>
                <w:color w:val="000000"/>
                <w:sz w:val="18"/>
                <w:szCs w:val="18"/>
              </w:rPr>
            </w:pPr>
          </w:p>
        </w:tc>
      </w:tr>
    </w:tbl>
    <w:p w14:paraId="151B3FA9">
      <w:pPr>
        <w:numPr>
          <w:ilvl w:val="0"/>
          <w:numId w:val="0"/>
        </w:numPr>
        <w:spacing w:line="360" w:lineRule="auto"/>
        <w:rPr>
          <w:rFonts w:hint="default" w:ascii="Times New Roman" w:hAnsi="Times New Roman" w:cs="Times New Roman" w:eastAsiaTheme="minorEastAsia"/>
          <w:b/>
          <w:bCs/>
          <w:color w:val="0D0D0D"/>
          <w:spacing w:val="2"/>
          <w:sz w:val="24"/>
        </w:rPr>
      </w:pPr>
      <w:r>
        <w:rPr>
          <w:rFonts w:hint="default" w:ascii="Times New Roman" w:hAnsi="Times New Roman" w:cs="Times New Roman" w:eastAsiaTheme="minorEastAsia"/>
          <w:b/>
          <w:bCs/>
          <w:color w:val="0D0D0D"/>
          <w:spacing w:val="2"/>
          <w:sz w:val="24"/>
          <w:lang w:val="en-US" w:eastAsia="zh-CN"/>
        </w:rPr>
        <w:t>6.</w:t>
      </w:r>
      <w:r>
        <w:rPr>
          <w:rFonts w:hint="default" w:ascii="Times New Roman" w:hAnsi="Times New Roman" w:cs="Times New Roman" w:eastAsiaTheme="minorEastAsia"/>
          <w:b/>
          <w:bCs/>
          <w:color w:val="0D0D0D"/>
          <w:spacing w:val="2"/>
          <w:sz w:val="24"/>
        </w:rPr>
        <w:t>科研基金计划、基金目录</w:t>
      </w:r>
    </w:p>
    <w:p w14:paraId="3F1D0E38">
      <w:pPr>
        <w:spacing w:line="360" w:lineRule="auto"/>
        <w:ind w:firstLine="480" w:firstLineChars="200"/>
        <w:rPr>
          <w:rFonts w:hint="default" w:ascii="Times New Roman" w:hAnsi="Times New Roman" w:cs="Times New Roman" w:eastAsiaTheme="minorEastAsia"/>
          <w:color w:val="0D0D0D"/>
          <w:spacing w:val="2"/>
          <w:sz w:val="24"/>
          <w:lang w:val="en-US" w:eastAsia="zh-CN"/>
        </w:rPr>
      </w:pPr>
      <w:r>
        <w:rPr>
          <w:rFonts w:hint="default" w:ascii="Times New Roman" w:hAnsi="Times New Roman" w:cs="Times New Roman" w:eastAsiaTheme="minorEastAsia"/>
          <w:color w:val="000000"/>
          <w:sz w:val="24"/>
          <w:szCs w:val="24"/>
        </w:rPr>
        <w:t>湖南省自然科学基金：湖南省气象因素及大气污染物对不良妊娠结局影响的病例对照研究（2017JJ3143）</w:t>
      </w:r>
      <w:r>
        <w:rPr>
          <w:rFonts w:hint="default" w:ascii="Times New Roman" w:hAnsi="Times New Roman" w:cs="Times New Roman" w:eastAsiaTheme="minorEastAsia"/>
          <w:color w:val="000000"/>
          <w:sz w:val="24"/>
          <w:szCs w:val="24"/>
          <w:lang w:eastAsia="zh-CN"/>
        </w:rPr>
        <w:t>。</w:t>
      </w:r>
      <w:r>
        <w:rPr>
          <w:rFonts w:hint="default" w:ascii="Times New Roman" w:hAnsi="Times New Roman" w:cs="Times New Roman" w:eastAsiaTheme="minorEastAsia"/>
          <w:color w:val="0D0D0D"/>
          <w:spacing w:val="2"/>
          <w:sz w:val="24"/>
          <w:lang w:val="en-US" w:eastAsia="zh-CN"/>
        </w:rPr>
        <w:t>湖南省妇幼保健院</w:t>
      </w:r>
      <w:r>
        <w:rPr>
          <w:rFonts w:hint="eastAsia" w:ascii="Times New Roman" w:hAnsi="Times New Roman" w:cs="Times New Roman" w:eastAsiaTheme="minorEastAsia"/>
          <w:color w:val="0D0D0D"/>
          <w:spacing w:val="2"/>
          <w:sz w:val="24"/>
          <w:lang w:val="en-US" w:eastAsia="zh-CN"/>
        </w:rPr>
        <w:t>主持</w:t>
      </w:r>
      <w:r>
        <w:rPr>
          <w:rFonts w:hint="default" w:ascii="Times New Roman" w:hAnsi="Times New Roman" w:cs="Times New Roman" w:eastAsiaTheme="minorEastAsia"/>
          <w:color w:val="0D0D0D"/>
          <w:spacing w:val="2"/>
          <w:sz w:val="24"/>
          <w:lang w:val="en-US" w:eastAsia="zh-CN"/>
        </w:rPr>
        <w:t>，长沙环境保护职业技术学院为合作单位。</w:t>
      </w:r>
    </w:p>
    <w:p w14:paraId="455FFD5F">
      <w:pPr>
        <w:spacing w:line="360" w:lineRule="auto"/>
        <w:rPr>
          <w:rFonts w:hint="default" w:ascii="Times New Roman" w:hAnsi="Times New Roman" w:cs="Times New Roman" w:eastAsiaTheme="minorEastAsia"/>
          <w:b/>
          <w:bCs/>
          <w:color w:val="0D0D0D"/>
          <w:spacing w:val="2"/>
          <w:sz w:val="24"/>
        </w:rPr>
      </w:pPr>
      <w:r>
        <w:rPr>
          <w:rFonts w:hint="default" w:ascii="Times New Roman" w:hAnsi="Times New Roman" w:cs="Times New Roman" w:eastAsiaTheme="minorEastAsia"/>
          <w:b/>
          <w:bCs/>
          <w:color w:val="0D0D0D"/>
          <w:spacing w:val="2"/>
          <w:sz w:val="24"/>
          <w:lang w:val="en-US" w:eastAsia="zh-CN"/>
        </w:rPr>
        <w:t>7.</w:t>
      </w:r>
      <w:r>
        <w:rPr>
          <w:rFonts w:hint="default" w:ascii="Times New Roman" w:hAnsi="Times New Roman" w:cs="Times New Roman" w:eastAsiaTheme="minorEastAsia"/>
          <w:b/>
          <w:bCs/>
          <w:color w:val="0D0D0D"/>
          <w:spacing w:val="2"/>
          <w:sz w:val="24"/>
        </w:rPr>
        <w:t xml:space="preserve"> 应用单位目录</w:t>
      </w:r>
    </w:p>
    <w:p w14:paraId="2EA8E2D4">
      <w:pPr>
        <w:pStyle w:val="2"/>
        <w:rPr>
          <w:rFonts w:hint="default" w:ascii="Times New Roman" w:hAnsi="Times New Roman" w:cs="Times New Roman" w:eastAsiaTheme="minorEastAsia"/>
          <w:color w:val="0D0D0D"/>
          <w:spacing w:val="2"/>
          <w:sz w:val="24"/>
          <w:lang w:val="en-US" w:eastAsia="zh-CN"/>
        </w:rPr>
      </w:pPr>
      <w:r>
        <w:rPr>
          <w:rFonts w:hint="default" w:ascii="Times New Roman" w:hAnsi="Times New Roman" w:cs="Times New Roman" w:eastAsiaTheme="minorEastAsia"/>
          <w:color w:val="0D0D0D"/>
          <w:spacing w:val="2"/>
          <w:sz w:val="24"/>
          <w:lang w:val="en-US" w:eastAsia="zh-CN"/>
        </w:rPr>
        <w:t>株洲市妇幼保健院</w:t>
      </w:r>
    </w:p>
    <w:p w14:paraId="45BEA999">
      <w:pPr>
        <w:pStyle w:val="2"/>
        <w:rPr>
          <w:rFonts w:hint="default" w:ascii="Times New Roman" w:hAnsi="Times New Roman" w:cs="Times New Roman" w:eastAsiaTheme="minorEastAsia"/>
          <w:color w:val="0D0D0D"/>
          <w:spacing w:val="2"/>
          <w:sz w:val="24"/>
          <w:lang w:val="en-US" w:eastAsia="zh-CN"/>
        </w:rPr>
      </w:pPr>
      <w:r>
        <w:rPr>
          <w:rFonts w:hint="default" w:ascii="Times New Roman" w:hAnsi="Times New Roman" w:cs="Times New Roman" w:eastAsiaTheme="minorEastAsia"/>
          <w:color w:val="0D0D0D"/>
          <w:spacing w:val="2"/>
          <w:sz w:val="24"/>
          <w:lang w:val="en-US" w:eastAsia="zh-CN"/>
        </w:rPr>
        <w:t>湘潭市妇幼保健院</w:t>
      </w:r>
    </w:p>
    <w:p w14:paraId="7A5C2E73">
      <w:pPr>
        <w:pStyle w:val="2"/>
        <w:rPr>
          <w:rFonts w:hint="default" w:ascii="Times New Roman" w:hAnsi="Times New Roman" w:cs="Times New Roman" w:eastAsiaTheme="minorEastAsia"/>
          <w:color w:val="0D0D0D"/>
          <w:spacing w:val="2"/>
          <w:sz w:val="24"/>
          <w:lang w:val="en-US" w:eastAsia="zh-CN"/>
        </w:rPr>
      </w:pPr>
      <w:r>
        <w:rPr>
          <w:rFonts w:hint="default" w:ascii="Times New Roman" w:hAnsi="Times New Roman" w:cs="Times New Roman" w:eastAsiaTheme="minorEastAsia"/>
          <w:color w:val="0D0D0D"/>
          <w:spacing w:val="2"/>
          <w:sz w:val="24"/>
          <w:lang w:val="en-US" w:eastAsia="zh-CN"/>
        </w:rPr>
        <w:t>衡阳市妇幼保健院</w:t>
      </w:r>
    </w:p>
    <w:p w14:paraId="13CECCDD">
      <w:pPr>
        <w:pStyle w:val="2"/>
        <w:rPr>
          <w:rFonts w:hint="default" w:ascii="Times New Roman" w:hAnsi="Times New Roman" w:cs="Times New Roman" w:eastAsiaTheme="minorEastAsia"/>
          <w:color w:val="0D0D0D"/>
          <w:spacing w:val="2"/>
          <w:sz w:val="24"/>
          <w:lang w:val="en-US" w:eastAsia="zh-CN"/>
        </w:rPr>
      </w:pPr>
      <w:r>
        <w:rPr>
          <w:rFonts w:hint="default" w:ascii="Times New Roman" w:hAnsi="Times New Roman" w:cs="Times New Roman" w:eastAsiaTheme="minorEastAsia"/>
          <w:color w:val="0D0D0D"/>
          <w:spacing w:val="2"/>
          <w:sz w:val="24"/>
          <w:lang w:val="en-US" w:eastAsia="zh-CN"/>
        </w:rPr>
        <w:t>岳阳市妇幼保健院</w:t>
      </w:r>
    </w:p>
    <w:p w14:paraId="2E9782EC">
      <w:pPr>
        <w:pStyle w:val="2"/>
        <w:rPr>
          <w:rFonts w:hint="default" w:ascii="Times New Roman" w:hAnsi="Times New Roman" w:cs="Times New Roman" w:eastAsiaTheme="minorEastAsia"/>
          <w:color w:val="0D0D0D"/>
          <w:spacing w:val="2"/>
          <w:sz w:val="24"/>
          <w:lang w:val="en-US" w:eastAsia="zh-CN"/>
        </w:rPr>
      </w:pPr>
      <w:r>
        <w:rPr>
          <w:rFonts w:hint="default" w:ascii="Times New Roman" w:hAnsi="Times New Roman" w:cs="Times New Roman" w:eastAsiaTheme="minorEastAsia"/>
          <w:color w:val="0D0D0D"/>
          <w:spacing w:val="2"/>
          <w:sz w:val="24"/>
          <w:lang w:val="en-US" w:eastAsia="zh-CN"/>
        </w:rPr>
        <w:t>常德市妇幼保健院</w:t>
      </w:r>
    </w:p>
    <w:p w14:paraId="282103F1">
      <w:pPr>
        <w:pStyle w:val="2"/>
        <w:rPr>
          <w:rFonts w:hint="default" w:ascii="Times New Roman" w:hAnsi="Times New Roman" w:cs="Times New Roman" w:eastAsiaTheme="minorEastAsia"/>
          <w:color w:val="0D0D0D"/>
          <w:spacing w:val="2"/>
          <w:sz w:val="24"/>
          <w:lang w:val="en-US" w:eastAsia="zh-CN"/>
        </w:rPr>
      </w:pPr>
      <w:r>
        <w:rPr>
          <w:rFonts w:hint="default" w:ascii="Times New Roman" w:hAnsi="Times New Roman" w:cs="Times New Roman" w:eastAsiaTheme="minorEastAsia"/>
          <w:color w:val="0D0D0D"/>
          <w:spacing w:val="2"/>
          <w:sz w:val="24"/>
          <w:lang w:val="en-US" w:eastAsia="zh-CN"/>
        </w:rPr>
        <w:t>张家界市妇幼保健院</w:t>
      </w:r>
    </w:p>
    <w:p w14:paraId="17EFEA8E">
      <w:pPr>
        <w:pStyle w:val="2"/>
        <w:rPr>
          <w:rFonts w:hint="default" w:ascii="Times New Roman" w:hAnsi="Times New Roman" w:cs="Times New Roman" w:eastAsiaTheme="minorEastAsia"/>
          <w:color w:val="0D0D0D"/>
          <w:spacing w:val="2"/>
          <w:sz w:val="24"/>
          <w:lang w:val="en-US" w:eastAsia="zh-CN"/>
        </w:rPr>
      </w:pPr>
      <w:r>
        <w:rPr>
          <w:rFonts w:hint="default" w:ascii="Times New Roman" w:hAnsi="Times New Roman" w:cs="Times New Roman" w:eastAsiaTheme="minorEastAsia"/>
          <w:color w:val="0D0D0D"/>
          <w:spacing w:val="2"/>
          <w:sz w:val="24"/>
          <w:lang w:val="en-US" w:eastAsia="zh-CN"/>
        </w:rPr>
        <w:t>永州市妇幼保健院</w:t>
      </w:r>
    </w:p>
    <w:p w14:paraId="1A60F3E8">
      <w:pPr>
        <w:pStyle w:val="2"/>
        <w:rPr>
          <w:rFonts w:hint="default" w:ascii="Times New Roman" w:hAnsi="Times New Roman" w:cs="Times New Roman" w:eastAsiaTheme="minorEastAsia"/>
          <w:color w:val="0D0D0D"/>
          <w:spacing w:val="2"/>
          <w:sz w:val="24"/>
          <w:lang w:val="en-US" w:eastAsia="zh-CN"/>
        </w:rPr>
      </w:pPr>
      <w:r>
        <w:rPr>
          <w:rFonts w:hint="default" w:ascii="Times New Roman" w:hAnsi="Times New Roman" w:cs="Times New Roman" w:eastAsiaTheme="minorEastAsia"/>
          <w:color w:val="0D0D0D"/>
          <w:spacing w:val="2"/>
          <w:sz w:val="24"/>
          <w:lang w:val="en-US" w:eastAsia="zh-CN"/>
        </w:rPr>
        <w:t>娄底市妇幼保健院</w:t>
      </w:r>
    </w:p>
    <w:p w14:paraId="1D7C3809">
      <w:pPr>
        <w:pStyle w:val="2"/>
        <w:rPr>
          <w:rFonts w:hint="default" w:ascii="Times New Roman" w:hAnsi="Times New Roman" w:cs="Times New Roman" w:eastAsiaTheme="minorEastAsia"/>
          <w:color w:val="0D0D0D"/>
          <w:spacing w:val="2"/>
          <w:sz w:val="24"/>
          <w:lang w:val="en-US" w:eastAsia="zh-CN"/>
        </w:rPr>
      </w:pPr>
      <w:r>
        <w:rPr>
          <w:rFonts w:hint="default" w:ascii="Times New Roman" w:hAnsi="Times New Roman" w:cs="Times New Roman" w:eastAsiaTheme="minorEastAsia"/>
          <w:color w:val="0D0D0D"/>
          <w:spacing w:val="2"/>
          <w:sz w:val="24"/>
          <w:lang w:val="en-US" w:eastAsia="zh-CN"/>
        </w:rPr>
        <w:t>湘西州妇幼保健院</w:t>
      </w:r>
    </w:p>
    <w:p w14:paraId="6BEAD6F4">
      <w:pPr>
        <w:pStyle w:val="2"/>
        <w:rPr>
          <w:rFonts w:hint="default" w:ascii="Times New Roman" w:hAnsi="Times New Roman" w:cs="Times New Roman" w:eastAsiaTheme="minorEastAsia"/>
          <w:color w:val="0D0D0D"/>
          <w:spacing w:val="2"/>
          <w:sz w:val="24"/>
          <w:lang w:val="en-US" w:eastAsia="zh-CN"/>
        </w:rPr>
      </w:pPr>
      <w:r>
        <w:rPr>
          <w:rFonts w:hint="default" w:ascii="Times New Roman" w:hAnsi="Times New Roman" w:cs="Times New Roman" w:eastAsiaTheme="minorEastAsia"/>
          <w:color w:val="0D0D0D"/>
          <w:spacing w:val="2"/>
          <w:sz w:val="24"/>
          <w:lang w:val="en-US" w:eastAsia="zh-CN"/>
        </w:rPr>
        <w:t>浏阳市妇幼保健院</w:t>
      </w:r>
    </w:p>
    <w:p w14:paraId="0B21159A">
      <w:pPr>
        <w:pStyle w:val="2"/>
        <w:rPr>
          <w:rFonts w:hint="default" w:ascii="Times New Roman" w:hAnsi="Times New Roman" w:cs="Times New Roman" w:eastAsiaTheme="minorEastAsia"/>
          <w:color w:val="0D0D0D"/>
          <w:spacing w:val="2"/>
          <w:sz w:val="24"/>
          <w:lang w:val="en-US" w:eastAsia="zh-CN"/>
        </w:rPr>
      </w:pPr>
      <w:r>
        <w:rPr>
          <w:rFonts w:hint="default" w:ascii="Times New Roman" w:hAnsi="Times New Roman" w:cs="Times New Roman" w:eastAsiaTheme="minorEastAsia"/>
          <w:color w:val="0D0D0D"/>
          <w:spacing w:val="2"/>
          <w:sz w:val="24"/>
          <w:lang w:val="en-US" w:eastAsia="zh-CN"/>
        </w:rPr>
        <w:t>安乡县妇幼保健院</w:t>
      </w:r>
    </w:p>
    <w:p w14:paraId="477FCFCE">
      <w:pPr>
        <w:numPr>
          <w:ilvl w:val="0"/>
          <w:numId w:val="3"/>
        </w:numPr>
        <w:spacing w:line="360" w:lineRule="auto"/>
        <w:rPr>
          <w:rFonts w:hint="default" w:ascii="Times New Roman" w:hAnsi="Times New Roman" w:cs="Times New Roman" w:eastAsiaTheme="minorEastAsia"/>
          <w:b/>
          <w:bCs/>
          <w:color w:val="0D0D0D"/>
          <w:spacing w:val="2"/>
          <w:sz w:val="24"/>
        </w:rPr>
      </w:pPr>
      <w:r>
        <w:rPr>
          <w:rFonts w:hint="default" w:ascii="Times New Roman" w:hAnsi="Times New Roman" w:cs="Times New Roman" w:eastAsiaTheme="minorEastAsia"/>
          <w:b/>
          <w:bCs/>
          <w:color w:val="0D0D0D"/>
          <w:spacing w:val="2"/>
          <w:sz w:val="24"/>
        </w:rPr>
        <w:t>完成人情况</w:t>
      </w:r>
    </w:p>
    <w:p w14:paraId="541DA26C">
      <w:pPr>
        <w:pStyle w:val="2"/>
        <w:numPr>
          <w:ilvl w:val="0"/>
          <w:numId w:val="0"/>
        </w:numPr>
        <w:jc w:val="center"/>
        <w:rPr>
          <w:rFonts w:hint="default" w:ascii="Times New Roman" w:hAnsi="Times New Roman" w:eastAsia="宋体" w:cs="Times New Roman"/>
          <w:b/>
          <w:bCs/>
          <w:lang w:val="en-US" w:eastAsia="zh-CN"/>
        </w:rPr>
      </w:pPr>
      <w:r>
        <w:rPr>
          <w:rFonts w:hint="default" w:ascii="Times New Roman" w:hAnsi="Times New Roman" w:cs="Times New Roman"/>
          <w:b/>
          <w:bCs/>
          <w:lang w:val="en-US" w:eastAsia="zh-CN"/>
        </w:rPr>
        <w:t>完成人情况一览表</w:t>
      </w:r>
    </w:p>
    <w:tbl>
      <w:tblPr>
        <w:tblStyle w:val="7"/>
        <w:tblW w:w="91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6"/>
        <w:gridCol w:w="1092"/>
        <w:gridCol w:w="1246"/>
        <w:gridCol w:w="1825"/>
        <w:gridCol w:w="4408"/>
      </w:tblGrid>
      <w:tr w14:paraId="31F82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noWrap w:val="0"/>
            <w:vAlign w:val="center"/>
          </w:tcPr>
          <w:p w14:paraId="03A0CA9B">
            <w:pPr>
              <w:spacing w:line="400" w:lineRule="exact"/>
              <w:jc w:val="center"/>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rPr>
              <w:t>序号</w:t>
            </w:r>
          </w:p>
        </w:tc>
        <w:tc>
          <w:tcPr>
            <w:tcW w:w="1092" w:type="dxa"/>
            <w:noWrap w:val="0"/>
            <w:vAlign w:val="center"/>
          </w:tcPr>
          <w:p w14:paraId="35E612A9">
            <w:pPr>
              <w:spacing w:line="400" w:lineRule="exact"/>
              <w:jc w:val="center"/>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rPr>
              <w:t>合作者/排名</w:t>
            </w:r>
          </w:p>
        </w:tc>
        <w:tc>
          <w:tcPr>
            <w:tcW w:w="1246" w:type="dxa"/>
            <w:noWrap w:val="0"/>
            <w:vAlign w:val="center"/>
          </w:tcPr>
          <w:p w14:paraId="5707AC70">
            <w:pPr>
              <w:spacing w:line="400" w:lineRule="exact"/>
              <w:jc w:val="center"/>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D0D0D"/>
                <w:spacing w:val="2"/>
                <w:sz w:val="21"/>
                <w:szCs w:val="21"/>
              </w:rPr>
              <w:t>职称</w:t>
            </w:r>
            <w:r>
              <w:rPr>
                <w:rFonts w:hint="default" w:ascii="Times New Roman" w:hAnsi="Times New Roman" w:cs="Times New Roman" w:eastAsiaTheme="minorEastAsia"/>
                <w:color w:val="000000"/>
                <w:sz w:val="21"/>
                <w:szCs w:val="21"/>
                <w:lang w:val="en-US" w:eastAsia="zh-CN"/>
              </w:rPr>
              <w:t>/</w:t>
            </w:r>
            <w:r>
              <w:rPr>
                <w:rFonts w:hint="default" w:ascii="Times New Roman" w:hAnsi="Times New Roman" w:cs="Times New Roman" w:eastAsiaTheme="minorEastAsia"/>
                <w:color w:val="0D0D0D"/>
                <w:spacing w:val="2"/>
                <w:sz w:val="21"/>
                <w:szCs w:val="21"/>
              </w:rPr>
              <w:t>行政职务</w:t>
            </w:r>
          </w:p>
        </w:tc>
        <w:tc>
          <w:tcPr>
            <w:tcW w:w="1825" w:type="dxa"/>
            <w:noWrap w:val="0"/>
            <w:vAlign w:val="center"/>
          </w:tcPr>
          <w:p w14:paraId="3508563D">
            <w:pPr>
              <w:spacing w:line="400" w:lineRule="exact"/>
              <w:jc w:val="center"/>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D0D0D"/>
                <w:spacing w:val="2"/>
                <w:sz w:val="21"/>
                <w:szCs w:val="21"/>
              </w:rPr>
              <w:t>工作单位</w:t>
            </w:r>
          </w:p>
        </w:tc>
        <w:tc>
          <w:tcPr>
            <w:tcW w:w="4408" w:type="dxa"/>
            <w:noWrap w:val="0"/>
            <w:vAlign w:val="center"/>
          </w:tcPr>
          <w:p w14:paraId="6B649968">
            <w:pPr>
              <w:numPr>
                <w:ilvl w:val="0"/>
                <w:numId w:val="0"/>
              </w:numPr>
              <w:spacing w:line="360" w:lineRule="auto"/>
              <w:jc w:val="center"/>
              <w:rPr>
                <w:rFonts w:hint="default" w:ascii="Times New Roman" w:hAnsi="Times New Roman" w:cs="Times New Roman" w:eastAsiaTheme="minorEastAsia"/>
                <w:color w:val="0D0D0D"/>
                <w:spacing w:val="2"/>
                <w:sz w:val="21"/>
                <w:szCs w:val="21"/>
              </w:rPr>
            </w:pPr>
            <w:r>
              <w:rPr>
                <w:rFonts w:hint="default" w:ascii="Times New Roman" w:hAnsi="Times New Roman" w:cs="Times New Roman" w:eastAsiaTheme="minorEastAsia"/>
                <w:color w:val="0D0D0D"/>
                <w:spacing w:val="2"/>
                <w:sz w:val="21"/>
                <w:szCs w:val="21"/>
              </w:rPr>
              <w:t>对本项目的贡献</w:t>
            </w:r>
          </w:p>
          <w:p w14:paraId="68595D2F">
            <w:pPr>
              <w:spacing w:line="400" w:lineRule="exact"/>
              <w:jc w:val="center"/>
              <w:rPr>
                <w:rFonts w:hint="default" w:ascii="Times New Roman" w:hAnsi="Times New Roman" w:cs="Times New Roman" w:eastAsiaTheme="minorEastAsia"/>
                <w:color w:val="000000"/>
                <w:sz w:val="21"/>
                <w:szCs w:val="21"/>
              </w:rPr>
            </w:pPr>
          </w:p>
        </w:tc>
      </w:tr>
      <w:tr w14:paraId="3D3AC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noWrap w:val="0"/>
            <w:vAlign w:val="center"/>
          </w:tcPr>
          <w:p w14:paraId="3ACFB312">
            <w:pPr>
              <w:spacing w:line="40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1</w:t>
            </w:r>
          </w:p>
        </w:tc>
        <w:tc>
          <w:tcPr>
            <w:tcW w:w="1092" w:type="dxa"/>
            <w:noWrap w:val="0"/>
            <w:vAlign w:val="center"/>
          </w:tcPr>
          <w:p w14:paraId="20A5549F">
            <w:pPr>
              <w:spacing w:line="40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熊黎黎/1</w:t>
            </w:r>
          </w:p>
        </w:tc>
        <w:tc>
          <w:tcPr>
            <w:tcW w:w="1246" w:type="dxa"/>
            <w:noWrap w:val="0"/>
            <w:vAlign w:val="center"/>
          </w:tcPr>
          <w:p w14:paraId="493FC34A">
            <w:pPr>
              <w:spacing w:line="40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副主任</w:t>
            </w:r>
          </w:p>
          <w:p w14:paraId="17DE2DE3">
            <w:pPr>
              <w:spacing w:line="40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医师</w:t>
            </w:r>
          </w:p>
        </w:tc>
        <w:tc>
          <w:tcPr>
            <w:tcW w:w="1825" w:type="dxa"/>
            <w:noWrap w:val="0"/>
            <w:vAlign w:val="center"/>
          </w:tcPr>
          <w:p w14:paraId="124B1349">
            <w:pPr>
              <w:spacing w:line="40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湖南省妇幼保健院</w:t>
            </w:r>
          </w:p>
        </w:tc>
        <w:tc>
          <w:tcPr>
            <w:tcW w:w="4408" w:type="dxa"/>
            <w:noWrap w:val="0"/>
            <w:vAlign w:val="center"/>
          </w:tcPr>
          <w:p w14:paraId="6BEC4D79">
            <w:pPr>
              <w:spacing w:line="400" w:lineRule="exact"/>
              <w:jc w:val="center"/>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rPr>
              <w:t>负责湖南省产科质量管理、高危孕产妇管理、危重孕产妇医院监测信息管理工作；落实孕产妇母婴安全等全省妇幼信息质控工作，制定湖南省妇幼健康信息质量控制与规范；参与收集、汇总、审核、上报相关的月/季度报表，组织与协助举办全省的相关培训班并参与授课，组织参与基层相关省级信息质控督导；孕产妇安全监测项目数据收集、审核、分析的具体执行者；</w:t>
            </w:r>
          </w:p>
        </w:tc>
      </w:tr>
      <w:tr w14:paraId="2B478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noWrap w:val="0"/>
            <w:vAlign w:val="center"/>
          </w:tcPr>
          <w:p w14:paraId="3D5CAAED">
            <w:pPr>
              <w:spacing w:line="40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2</w:t>
            </w:r>
          </w:p>
        </w:tc>
        <w:tc>
          <w:tcPr>
            <w:tcW w:w="1092" w:type="dxa"/>
            <w:noWrap w:val="0"/>
            <w:vAlign w:val="center"/>
          </w:tcPr>
          <w:p w14:paraId="755B075D">
            <w:pPr>
              <w:spacing w:line="40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谢冬华/2</w:t>
            </w:r>
          </w:p>
        </w:tc>
        <w:tc>
          <w:tcPr>
            <w:tcW w:w="1246" w:type="dxa"/>
            <w:noWrap w:val="0"/>
            <w:vAlign w:val="center"/>
          </w:tcPr>
          <w:p w14:paraId="60A157F6">
            <w:pPr>
              <w:spacing w:line="40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副主任医师/科室主任</w:t>
            </w:r>
          </w:p>
        </w:tc>
        <w:tc>
          <w:tcPr>
            <w:tcW w:w="1825" w:type="dxa"/>
            <w:noWrap w:val="0"/>
            <w:vAlign w:val="center"/>
          </w:tcPr>
          <w:p w14:paraId="78B49BA4">
            <w:pPr>
              <w:spacing w:line="400" w:lineRule="exact"/>
              <w:jc w:val="center"/>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lang w:val="en-US" w:eastAsia="zh-CN"/>
              </w:rPr>
              <w:t>湖南省妇幼保健院</w:t>
            </w:r>
          </w:p>
        </w:tc>
        <w:tc>
          <w:tcPr>
            <w:tcW w:w="4408" w:type="dxa"/>
            <w:noWrap w:val="0"/>
            <w:vAlign w:val="center"/>
          </w:tcPr>
          <w:p w14:paraId="3594FB3A">
            <w:pPr>
              <w:spacing w:before="60" w:line="400" w:lineRule="exact"/>
              <w:ind w:firstLine="420" w:firstLineChars="200"/>
              <w:jc w:val="center"/>
              <w:rPr>
                <w:rFonts w:hint="default" w:ascii="Times New Roman" w:hAnsi="Times New Roman" w:cs="Times New Roman" w:eastAsiaTheme="minorEastAsia"/>
                <w:color w:val="000000"/>
                <w:sz w:val="21"/>
                <w:szCs w:val="21"/>
              </w:rPr>
            </w:pPr>
            <w:bookmarkStart w:id="2" w:name="OLE_LINK11"/>
            <w:r>
              <w:rPr>
                <w:rFonts w:hint="default" w:ascii="Times New Roman" w:hAnsi="Times New Roman" w:cs="Times New Roman" w:eastAsiaTheme="minorEastAsia"/>
                <w:color w:val="000000"/>
                <w:sz w:val="21"/>
                <w:szCs w:val="21"/>
              </w:rPr>
              <w:t>协助、负责湖南省妇幼信息监测管理工作；负责全省出生缺陷医院监测信息管理工作；组织与协助举办全省的相关培训班并参与授课，组织参与基层相关省级信息质控督导；</w:t>
            </w:r>
            <w:bookmarkEnd w:id="2"/>
            <w:bookmarkStart w:id="3" w:name="OLE_LINK9"/>
            <w:r>
              <w:rPr>
                <w:rFonts w:hint="default" w:ascii="Times New Roman" w:hAnsi="Times New Roman" w:cs="Times New Roman" w:eastAsiaTheme="minorEastAsia"/>
                <w:color w:val="000000"/>
                <w:sz w:val="21"/>
                <w:szCs w:val="21"/>
                <w:lang w:val="en-US" w:eastAsia="zh-CN"/>
              </w:rPr>
              <w:t>协调三孩政策下湖南省育龄妇女生育意愿及影响因素研究调查。</w:t>
            </w:r>
            <w:bookmarkEnd w:id="3"/>
          </w:p>
        </w:tc>
      </w:tr>
      <w:tr w14:paraId="29FE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noWrap w:val="0"/>
            <w:vAlign w:val="center"/>
          </w:tcPr>
          <w:p w14:paraId="190459FC">
            <w:pPr>
              <w:spacing w:line="40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3</w:t>
            </w:r>
          </w:p>
        </w:tc>
        <w:tc>
          <w:tcPr>
            <w:tcW w:w="1092" w:type="dxa"/>
            <w:noWrap w:val="0"/>
            <w:vAlign w:val="center"/>
          </w:tcPr>
          <w:p w14:paraId="1B10EC7B">
            <w:pPr>
              <w:spacing w:line="40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王爱华/3</w:t>
            </w:r>
          </w:p>
        </w:tc>
        <w:tc>
          <w:tcPr>
            <w:tcW w:w="1246" w:type="dxa"/>
            <w:noWrap w:val="0"/>
            <w:vAlign w:val="center"/>
          </w:tcPr>
          <w:p w14:paraId="644B9366">
            <w:pPr>
              <w:spacing w:line="40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副主任</w:t>
            </w:r>
          </w:p>
          <w:p w14:paraId="5D3FABF5">
            <w:pPr>
              <w:spacing w:line="400" w:lineRule="exact"/>
              <w:jc w:val="center"/>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lang w:val="en-US" w:eastAsia="zh-CN"/>
              </w:rPr>
              <w:t>医师</w:t>
            </w:r>
          </w:p>
        </w:tc>
        <w:tc>
          <w:tcPr>
            <w:tcW w:w="1825" w:type="dxa"/>
            <w:noWrap w:val="0"/>
            <w:vAlign w:val="center"/>
          </w:tcPr>
          <w:p w14:paraId="342CA87F">
            <w:pPr>
              <w:spacing w:line="400" w:lineRule="exact"/>
              <w:jc w:val="center"/>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lang w:val="en-US" w:eastAsia="zh-CN"/>
              </w:rPr>
              <w:t>湖南省妇幼保健院</w:t>
            </w:r>
          </w:p>
        </w:tc>
        <w:tc>
          <w:tcPr>
            <w:tcW w:w="4408" w:type="dxa"/>
            <w:noWrap w:val="0"/>
            <w:vAlign w:val="center"/>
          </w:tcPr>
          <w:p w14:paraId="74EEB171">
            <w:pPr>
              <w:spacing w:line="400" w:lineRule="exact"/>
              <w:jc w:val="center"/>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rPr>
              <w:t>参与收集、汇总、审核、上报相关的月/季度报表，组织与协助举办全省的相关培训班并参与授课，联系基层参加相关省级信息质控督导，2015-2020年负责全省危重孕产妇医院监测项目信息管理工作；</w:t>
            </w:r>
            <w:bookmarkStart w:id="4" w:name="OLE_LINK5"/>
            <w:r>
              <w:rPr>
                <w:rFonts w:hint="default" w:ascii="Times New Roman" w:hAnsi="Times New Roman" w:cs="Times New Roman" w:eastAsiaTheme="minorEastAsia"/>
                <w:color w:val="000000"/>
                <w:sz w:val="21"/>
                <w:szCs w:val="21"/>
                <w:lang w:val="en-US" w:eastAsia="zh-CN"/>
              </w:rPr>
              <w:t>2022年1-8月开展三孩政策下湖南省育龄妇女生育意愿及影响因素研究</w:t>
            </w:r>
            <w:bookmarkEnd w:id="4"/>
            <w:r>
              <w:rPr>
                <w:rFonts w:hint="default" w:ascii="Times New Roman" w:hAnsi="Times New Roman" w:cs="Times New Roman" w:eastAsiaTheme="minorEastAsia"/>
                <w:color w:val="000000"/>
                <w:sz w:val="21"/>
                <w:szCs w:val="21"/>
                <w:lang w:val="en-US" w:eastAsia="zh-CN"/>
              </w:rPr>
              <w:t>问卷设计、数据收集。</w:t>
            </w:r>
          </w:p>
        </w:tc>
      </w:tr>
      <w:tr w14:paraId="1BC67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noWrap w:val="0"/>
            <w:vAlign w:val="center"/>
          </w:tcPr>
          <w:p w14:paraId="69092A83">
            <w:pPr>
              <w:spacing w:line="40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4</w:t>
            </w:r>
          </w:p>
        </w:tc>
        <w:tc>
          <w:tcPr>
            <w:tcW w:w="1092" w:type="dxa"/>
            <w:noWrap w:val="0"/>
            <w:vAlign w:val="center"/>
          </w:tcPr>
          <w:p w14:paraId="3AE3BB3F">
            <w:pPr>
              <w:spacing w:line="40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徐增辉/4</w:t>
            </w:r>
          </w:p>
        </w:tc>
        <w:tc>
          <w:tcPr>
            <w:tcW w:w="1246" w:type="dxa"/>
            <w:noWrap w:val="0"/>
            <w:vAlign w:val="center"/>
          </w:tcPr>
          <w:p w14:paraId="4F3DF941">
            <w:pPr>
              <w:spacing w:line="40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工程师</w:t>
            </w:r>
          </w:p>
        </w:tc>
        <w:tc>
          <w:tcPr>
            <w:tcW w:w="1825" w:type="dxa"/>
            <w:noWrap w:val="0"/>
            <w:vAlign w:val="center"/>
          </w:tcPr>
          <w:p w14:paraId="23B48E3A">
            <w:pPr>
              <w:spacing w:line="400" w:lineRule="exact"/>
              <w:jc w:val="center"/>
              <w:rPr>
                <w:rFonts w:hint="default" w:ascii="Times New Roman" w:hAnsi="Times New Roman" w:cs="Times New Roman" w:eastAsiaTheme="minorEastAsia"/>
                <w:color w:val="000000"/>
                <w:sz w:val="21"/>
                <w:szCs w:val="21"/>
                <w:lang w:val="en-US"/>
              </w:rPr>
            </w:pPr>
            <w:r>
              <w:rPr>
                <w:rFonts w:hint="default" w:ascii="Times New Roman" w:hAnsi="Times New Roman" w:cs="Times New Roman" w:eastAsiaTheme="minorEastAsia"/>
                <w:color w:val="000000"/>
                <w:sz w:val="21"/>
                <w:szCs w:val="21"/>
                <w:lang w:val="en-US" w:eastAsia="zh-CN"/>
              </w:rPr>
              <w:t>长沙环境保护职业技术学院</w:t>
            </w:r>
          </w:p>
        </w:tc>
        <w:tc>
          <w:tcPr>
            <w:tcW w:w="4408" w:type="dxa"/>
            <w:noWrap w:val="0"/>
            <w:vAlign w:val="center"/>
          </w:tcPr>
          <w:p w14:paraId="373DA507">
            <w:pPr>
              <w:spacing w:line="400" w:lineRule="exact"/>
              <w:jc w:val="center"/>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lang w:val="en-US" w:eastAsia="zh-CN"/>
              </w:rPr>
              <w:t>开展环境因素与孕产妇安全监测内容中产前子痫、不良妊娠结局数据分析，空气污染监测数据收集、审核</w:t>
            </w:r>
            <w:r>
              <w:rPr>
                <w:rFonts w:hint="default" w:ascii="Times New Roman" w:hAnsi="Times New Roman" w:cs="Times New Roman" w:eastAsiaTheme="minorEastAsia"/>
                <w:color w:val="000000"/>
                <w:sz w:val="21"/>
                <w:szCs w:val="21"/>
              </w:rPr>
              <w:t>；</w:t>
            </w:r>
          </w:p>
        </w:tc>
      </w:tr>
      <w:tr w14:paraId="5D56A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noWrap w:val="0"/>
            <w:vAlign w:val="center"/>
          </w:tcPr>
          <w:p w14:paraId="456D0863">
            <w:pPr>
              <w:spacing w:line="40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5</w:t>
            </w:r>
          </w:p>
        </w:tc>
        <w:tc>
          <w:tcPr>
            <w:tcW w:w="1092" w:type="dxa"/>
            <w:noWrap w:val="0"/>
            <w:vAlign w:val="center"/>
          </w:tcPr>
          <w:p w14:paraId="4DB744C6">
            <w:pPr>
              <w:spacing w:line="40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曾梦君/5</w:t>
            </w:r>
          </w:p>
        </w:tc>
        <w:tc>
          <w:tcPr>
            <w:tcW w:w="1246" w:type="dxa"/>
            <w:noWrap w:val="0"/>
            <w:vAlign w:val="center"/>
          </w:tcPr>
          <w:p w14:paraId="18EEAF1E">
            <w:pPr>
              <w:spacing w:line="40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副主任</w:t>
            </w:r>
          </w:p>
          <w:p w14:paraId="288C4F0B">
            <w:pPr>
              <w:spacing w:line="400" w:lineRule="exact"/>
              <w:jc w:val="center"/>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lang w:val="en-US" w:eastAsia="zh-CN"/>
              </w:rPr>
              <w:t>医师</w:t>
            </w:r>
          </w:p>
        </w:tc>
        <w:tc>
          <w:tcPr>
            <w:tcW w:w="1825" w:type="dxa"/>
            <w:noWrap w:val="0"/>
            <w:vAlign w:val="center"/>
          </w:tcPr>
          <w:p w14:paraId="6AEBF52C">
            <w:pPr>
              <w:spacing w:line="400" w:lineRule="exact"/>
              <w:jc w:val="center"/>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lang w:val="en-US" w:eastAsia="zh-CN"/>
              </w:rPr>
              <w:t>湖南省妇幼保健院</w:t>
            </w:r>
          </w:p>
        </w:tc>
        <w:tc>
          <w:tcPr>
            <w:tcW w:w="4408" w:type="dxa"/>
            <w:noWrap w:val="0"/>
            <w:vAlign w:val="center"/>
          </w:tcPr>
          <w:p w14:paraId="5FA650B1">
            <w:pPr>
              <w:spacing w:line="400" w:lineRule="exact"/>
              <w:jc w:val="center"/>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rPr>
              <w:t>参与项目的沟通协调、框架设计、任务推进、经验总结、政策衔接等；2017-2020年负责孕产妇死亡项目管理工作，参与孕产妇死亡和危重孕产妇医院监测信息质控工作。</w:t>
            </w:r>
          </w:p>
        </w:tc>
      </w:tr>
      <w:tr w14:paraId="737E3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noWrap w:val="0"/>
            <w:vAlign w:val="center"/>
          </w:tcPr>
          <w:p w14:paraId="2080337A">
            <w:pPr>
              <w:spacing w:line="40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6</w:t>
            </w:r>
          </w:p>
        </w:tc>
        <w:tc>
          <w:tcPr>
            <w:tcW w:w="1092" w:type="dxa"/>
            <w:noWrap w:val="0"/>
            <w:vAlign w:val="center"/>
          </w:tcPr>
          <w:p w14:paraId="75439646">
            <w:pPr>
              <w:spacing w:line="40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吴颖岚/6</w:t>
            </w:r>
          </w:p>
        </w:tc>
        <w:tc>
          <w:tcPr>
            <w:tcW w:w="1246" w:type="dxa"/>
            <w:noWrap w:val="0"/>
            <w:vAlign w:val="center"/>
          </w:tcPr>
          <w:p w14:paraId="1868EB44">
            <w:pPr>
              <w:spacing w:line="40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主任医师/科室主任</w:t>
            </w:r>
          </w:p>
        </w:tc>
        <w:tc>
          <w:tcPr>
            <w:tcW w:w="1825" w:type="dxa"/>
            <w:noWrap w:val="0"/>
            <w:vAlign w:val="center"/>
          </w:tcPr>
          <w:p w14:paraId="4EF12901">
            <w:pPr>
              <w:spacing w:line="400" w:lineRule="exact"/>
              <w:jc w:val="center"/>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lang w:val="en-US" w:eastAsia="zh-CN"/>
              </w:rPr>
              <w:t>湖南省妇幼保健院</w:t>
            </w:r>
          </w:p>
        </w:tc>
        <w:tc>
          <w:tcPr>
            <w:tcW w:w="4408" w:type="dxa"/>
            <w:noWrap w:val="0"/>
            <w:vAlign w:val="center"/>
          </w:tcPr>
          <w:p w14:paraId="5A2BA37B">
            <w:pPr>
              <w:spacing w:line="400" w:lineRule="exact"/>
              <w:jc w:val="center"/>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lang w:val="en-US" w:eastAsia="zh-CN"/>
              </w:rPr>
              <w:t>组织、协调、孕产妇安全监测业务指导，政策文件制定，组织、落实孕产妇安全业务管理，参与孕产妇安全监测信息质控、基层答疑</w:t>
            </w:r>
            <w:r>
              <w:rPr>
                <w:rFonts w:hint="default" w:ascii="Times New Roman" w:hAnsi="Times New Roman" w:cs="Times New Roman" w:eastAsiaTheme="minorEastAsia"/>
                <w:color w:val="000000"/>
                <w:sz w:val="21"/>
                <w:szCs w:val="21"/>
              </w:rPr>
              <w:t>等。</w:t>
            </w:r>
          </w:p>
        </w:tc>
      </w:tr>
      <w:tr w14:paraId="42BAB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noWrap w:val="0"/>
            <w:vAlign w:val="center"/>
          </w:tcPr>
          <w:p w14:paraId="33FEA7E2">
            <w:pPr>
              <w:spacing w:line="40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7</w:t>
            </w:r>
          </w:p>
        </w:tc>
        <w:tc>
          <w:tcPr>
            <w:tcW w:w="1092" w:type="dxa"/>
            <w:noWrap w:val="0"/>
            <w:vAlign w:val="center"/>
          </w:tcPr>
          <w:p w14:paraId="155FFE40">
            <w:pPr>
              <w:spacing w:line="40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王华/7</w:t>
            </w:r>
          </w:p>
        </w:tc>
        <w:tc>
          <w:tcPr>
            <w:tcW w:w="1246" w:type="dxa"/>
            <w:noWrap w:val="0"/>
            <w:vAlign w:val="center"/>
          </w:tcPr>
          <w:p w14:paraId="0763AAB5">
            <w:pPr>
              <w:spacing w:line="40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主任医师</w:t>
            </w:r>
          </w:p>
        </w:tc>
        <w:tc>
          <w:tcPr>
            <w:tcW w:w="1825" w:type="dxa"/>
            <w:noWrap w:val="0"/>
            <w:vAlign w:val="center"/>
          </w:tcPr>
          <w:p w14:paraId="1305EF23">
            <w:pPr>
              <w:spacing w:line="400" w:lineRule="exact"/>
              <w:jc w:val="center"/>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lang w:val="en-US" w:eastAsia="zh-CN"/>
              </w:rPr>
              <w:t>湖南省妇幼保健院</w:t>
            </w:r>
          </w:p>
        </w:tc>
        <w:tc>
          <w:tcPr>
            <w:tcW w:w="4408" w:type="dxa"/>
            <w:noWrap w:val="0"/>
            <w:vAlign w:val="center"/>
          </w:tcPr>
          <w:p w14:paraId="1AFBFBAB">
            <w:pPr>
              <w:spacing w:line="400" w:lineRule="exact"/>
              <w:jc w:val="center"/>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lang w:val="en-US" w:eastAsia="zh-CN"/>
              </w:rPr>
              <w:t>参与期间负责总项目顶层设计、统筹协调、整体把关与推进</w:t>
            </w:r>
          </w:p>
        </w:tc>
      </w:tr>
      <w:tr w14:paraId="57D60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dxa"/>
            <w:noWrap w:val="0"/>
            <w:vAlign w:val="center"/>
          </w:tcPr>
          <w:p w14:paraId="59EA922B">
            <w:pPr>
              <w:spacing w:line="40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8</w:t>
            </w:r>
          </w:p>
        </w:tc>
        <w:tc>
          <w:tcPr>
            <w:tcW w:w="1092" w:type="dxa"/>
            <w:noWrap w:val="0"/>
            <w:vAlign w:val="center"/>
          </w:tcPr>
          <w:p w14:paraId="0A2FAB04">
            <w:pPr>
              <w:spacing w:line="40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王映霞/8</w:t>
            </w:r>
          </w:p>
        </w:tc>
        <w:tc>
          <w:tcPr>
            <w:tcW w:w="1246" w:type="dxa"/>
            <w:noWrap w:val="0"/>
            <w:vAlign w:val="center"/>
          </w:tcPr>
          <w:p w14:paraId="43A4C297">
            <w:pPr>
              <w:spacing w:line="400" w:lineRule="exact"/>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副主任</w:t>
            </w:r>
          </w:p>
          <w:p w14:paraId="3EE98DB7">
            <w:pPr>
              <w:spacing w:line="400" w:lineRule="exact"/>
              <w:jc w:val="center"/>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lang w:val="en-US" w:eastAsia="zh-CN"/>
              </w:rPr>
              <w:t>医师</w:t>
            </w:r>
          </w:p>
        </w:tc>
        <w:tc>
          <w:tcPr>
            <w:tcW w:w="1825" w:type="dxa"/>
            <w:noWrap w:val="0"/>
            <w:vAlign w:val="center"/>
          </w:tcPr>
          <w:p w14:paraId="2F756612">
            <w:pPr>
              <w:spacing w:line="400" w:lineRule="exact"/>
              <w:jc w:val="center"/>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lang w:val="en-US" w:eastAsia="zh-CN"/>
              </w:rPr>
              <w:t>湖南省妇幼保健院</w:t>
            </w:r>
          </w:p>
        </w:tc>
        <w:tc>
          <w:tcPr>
            <w:tcW w:w="4408" w:type="dxa"/>
            <w:noWrap w:val="0"/>
            <w:vAlign w:val="center"/>
          </w:tcPr>
          <w:p w14:paraId="0E8AA26B">
            <w:pPr>
              <w:spacing w:line="400" w:lineRule="exact"/>
              <w:jc w:val="center"/>
              <w:rPr>
                <w:rFonts w:hint="default" w:ascii="Times New Roman" w:hAnsi="Times New Roman" w:cs="Times New Roman" w:eastAsiaTheme="minorEastAsia"/>
                <w:color w:val="000000"/>
                <w:sz w:val="21"/>
                <w:szCs w:val="21"/>
              </w:rPr>
            </w:pPr>
            <w:r>
              <w:rPr>
                <w:rFonts w:hint="default" w:ascii="Times New Roman" w:hAnsi="Times New Roman" w:cs="Times New Roman" w:eastAsiaTheme="minorEastAsia"/>
                <w:color w:val="000000"/>
                <w:sz w:val="21"/>
                <w:szCs w:val="21"/>
              </w:rPr>
              <w:t>参与</w:t>
            </w:r>
            <w:r>
              <w:rPr>
                <w:rFonts w:hint="default" w:ascii="Times New Roman" w:hAnsi="Times New Roman" w:cs="Times New Roman" w:eastAsiaTheme="minorEastAsia"/>
                <w:color w:val="000000"/>
                <w:sz w:val="21"/>
                <w:szCs w:val="21"/>
                <w:lang w:val="en-US" w:eastAsia="zh-CN"/>
              </w:rPr>
              <w:t>孕产妇安全监测业务指导、信息质控、基层答疑、政策文件讨论</w:t>
            </w:r>
            <w:r>
              <w:rPr>
                <w:rFonts w:hint="default" w:ascii="Times New Roman" w:hAnsi="Times New Roman" w:cs="Times New Roman" w:eastAsiaTheme="minorEastAsia"/>
                <w:color w:val="000000"/>
                <w:sz w:val="21"/>
                <w:szCs w:val="21"/>
              </w:rPr>
              <w:t>等</w:t>
            </w:r>
          </w:p>
        </w:tc>
      </w:tr>
    </w:tbl>
    <w:p w14:paraId="42496B1F">
      <w:pPr>
        <w:pStyle w:val="2"/>
        <w:numPr>
          <w:ilvl w:val="0"/>
          <w:numId w:val="0"/>
        </w:numPr>
        <w:rPr>
          <w:rFonts w:hint="default" w:ascii="Times New Roman" w:hAnsi="Times New Roman" w:cs="Times New Roman"/>
        </w:rPr>
      </w:pPr>
    </w:p>
    <w:p w14:paraId="40D588EB">
      <w:pPr>
        <w:numPr>
          <w:ilvl w:val="0"/>
          <w:numId w:val="3"/>
        </w:numPr>
        <w:spacing w:line="360" w:lineRule="auto"/>
        <w:ind w:left="0" w:leftChars="0" w:firstLine="0" w:firstLineChars="0"/>
        <w:rPr>
          <w:rFonts w:hint="default" w:ascii="Times New Roman" w:hAnsi="Times New Roman" w:cs="Times New Roman" w:eastAsiaTheme="minorEastAsia"/>
          <w:b/>
          <w:bCs/>
          <w:color w:val="0D0D0D"/>
          <w:spacing w:val="2"/>
          <w:sz w:val="24"/>
        </w:rPr>
      </w:pPr>
      <w:r>
        <w:rPr>
          <w:rFonts w:hint="default" w:ascii="Times New Roman" w:hAnsi="Times New Roman" w:cs="Times New Roman" w:eastAsiaTheme="minorEastAsia"/>
          <w:b/>
          <w:bCs/>
          <w:color w:val="0D0D0D"/>
          <w:spacing w:val="2"/>
          <w:sz w:val="24"/>
        </w:rPr>
        <w:t>完成单位情况，包括单位名称、排名，对本项目的贡献</w:t>
      </w:r>
    </w:p>
    <w:p w14:paraId="6A4BF39C">
      <w:pPr>
        <w:pStyle w:val="2"/>
        <w:numPr>
          <w:ilvl w:val="0"/>
          <w:numId w:val="0"/>
        </w:numPr>
        <w:ind w:leftChars="0"/>
        <w:jc w:val="center"/>
        <w:rPr>
          <w:rFonts w:hint="default" w:ascii="Times New Roman" w:hAnsi="Times New Roman" w:eastAsia="宋体" w:cs="Times New Roman"/>
          <w:b/>
          <w:bCs/>
          <w:lang w:val="en-US" w:eastAsia="zh-CN"/>
        </w:rPr>
      </w:pPr>
      <w:r>
        <w:rPr>
          <w:rFonts w:hint="default" w:ascii="Times New Roman" w:hAnsi="Times New Roman" w:cs="Times New Roman"/>
          <w:b/>
          <w:bCs/>
          <w:lang w:val="en-US" w:eastAsia="zh-CN"/>
        </w:rPr>
        <w:t>完成单位情况一览表</w:t>
      </w:r>
    </w:p>
    <w:tbl>
      <w:tblPr>
        <w:tblStyle w:val="8"/>
        <w:tblW w:w="91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9"/>
        <w:gridCol w:w="785"/>
        <w:gridCol w:w="6542"/>
      </w:tblGrid>
      <w:tr w14:paraId="5E7E8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9" w:type="dxa"/>
            <w:vAlign w:val="center"/>
          </w:tcPr>
          <w:p w14:paraId="1AC0648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完成单位名称</w:t>
            </w:r>
          </w:p>
        </w:tc>
        <w:tc>
          <w:tcPr>
            <w:tcW w:w="785" w:type="dxa"/>
            <w:vAlign w:val="center"/>
          </w:tcPr>
          <w:p w14:paraId="0CC5864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排名</w:t>
            </w:r>
          </w:p>
        </w:tc>
        <w:tc>
          <w:tcPr>
            <w:tcW w:w="6542" w:type="dxa"/>
            <w:vAlign w:val="center"/>
          </w:tcPr>
          <w:p w14:paraId="4B1DB41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对项目贡献</w:t>
            </w:r>
          </w:p>
        </w:tc>
      </w:tr>
      <w:tr w14:paraId="1AF5A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9" w:type="dxa"/>
            <w:vAlign w:val="center"/>
          </w:tcPr>
          <w:p w14:paraId="2D7CD42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湖南省妇幼</w:t>
            </w:r>
          </w:p>
          <w:p w14:paraId="06FC1A0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保健院</w:t>
            </w:r>
          </w:p>
        </w:tc>
        <w:tc>
          <w:tcPr>
            <w:tcW w:w="785" w:type="dxa"/>
            <w:vAlign w:val="center"/>
          </w:tcPr>
          <w:p w14:paraId="3B40D18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第一</w:t>
            </w:r>
          </w:p>
        </w:tc>
        <w:tc>
          <w:tcPr>
            <w:tcW w:w="6542" w:type="dxa"/>
            <w:vAlign w:val="center"/>
          </w:tcPr>
          <w:p w14:paraId="6F0626A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1.建立了湖南省孕产妇安全监测体系及科学、规范的妇幼信息质量控制制度，为全省降低孕产妇死亡率提供了监测平台。</w:t>
            </w:r>
          </w:p>
          <w:p w14:paraId="253A02E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2.基于孕产妇安全监测体系监测，开展全省孕产妇死亡与危重孕产妇医院监测个案分析.</w:t>
            </w:r>
          </w:p>
          <w:p w14:paraId="19C96A9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3.开展了三孩政策开放下湖南省育龄妇女生育“第二孩”、“第三孩”意愿调查。</w:t>
            </w:r>
          </w:p>
          <w:p w14:paraId="659587C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4.基于孕产妇安全监测体系监测内容，应用于环境流行病学研究，与其他单位开展了空气污染与不良妊娠结局、妊娠合并症相关分析。</w:t>
            </w:r>
          </w:p>
        </w:tc>
      </w:tr>
      <w:tr w14:paraId="72927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829" w:type="dxa"/>
            <w:vAlign w:val="center"/>
          </w:tcPr>
          <w:p w14:paraId="194F3FF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长沙环境保护职业技术学院</w:t>
            </w:r>
          </w:p>
        </w:tc>
        <w:tc>
          <w:tcPr>
            <w:tcW w:w="785" w:type="dxa"/>
            <w:vAlign w:val="center"/>
          </w:tcPr>
          <w:p w14:paraId="673D8BD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第二</w:t>
            </w:r>
          </w:p>
        </w:tc>
        <w:tc>
          <w:tcPr>
            <w:tcW w:w="6542" w:type="dxa"/>
            <w:vAlign w:val="center"/>
          </w:tcPr>
          <w:p w14:paraId="38CA9F5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b/>
                <w:bCs/>
              </w:rPr>
            </w:pPr>
            <w:r>
              <w:rPr>
                <w:rFonts w:hint="default" w:ascii="Times New Roman" w:hAnsi="Times New Roman" w:cs="Times New Roman"/>
                <w:b/>
                <w:bCs/>
                <w:lang w:val="en-US" w:eastAsia="zh-CN"/>
              </w:rPr>
              <w:t>采用时间序列分析方法、时间依赖性Cox比例风险模型开展了湖南省空气污染与不良妊娠结局、妊娠合并症、出生缺陷相关分析。</w:t>
            </w:r>
          </w:p>
        </w:tc>
      </w:tr>
    </w:tbl>
    <w:p w14:paraId="76817B8B">
      <w:pPr>
        <w:pStyle w:val="2"/>
        <w:numPr>
          <w:ilvl w:val="0"/>
          <w:numId w:val="0"/>
        </w:numPr>
        <w:ind w:leftChars="200"/>
        <w:rPr>
          <w:rFonts w:hint="default" w:ascii="Times New Roman" w:hAnsi="Times New Roman" w:cs="Times New Roman"/>
        </w:rPr>
      </w:pPr>
    </w:p>
    <w:p w14:paraId="5B1162B9">
      <w:pPr>
        <w:pStyle w:val="2"/>
        <w:rPr>
          <w:rFonts w:hint="default" w:ascii="Times New Roman" w:hAnsi="Times New Roman" w:cs="Times New Roman"/>
          <w:b w:val="0"/>
          <w:bCs w:val="0"/>
          <w:color w:val="auto"/>
          <w:kern w:val="0"/>
          <w:sz w:val="28"/>
          <w:szCs w:val="28"/>
          <w:lang w:val="en-US" w:eastAsia="zh-CN"/>
        </w:rPr>
      </w:pPr>
      <w:r>
        <w:rPr>
          <w:rFonts w:hint="eastAsia" w:ascii="Times New Roman" w:hAnsi="Times New Roman" w:cs="Times New Roman"/>
          <w:b w:val="0"/>
          <w:bCs w:val="0"/>
          <w:color w:val="FF0000"/>
          <w:kern w:val="0"/>
          <w:sz w:val="28"/>
          <w:szCs w:val="28"/>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134FB1"/>
    <w:multiLevelType w:val="singleLevel"/>
    <w:tmpl w:val="E0134FB1"/>
    <w:lvl w:ilvl="0" w:tentative="0">
      <w:start w:val="1"/>
      <w:numFmt w:val="decimal"/>
      <w:suff w:val="space"/>
      <w:lvlText w:val="%1."/>
      <w:lvlJc w:val="left"/>
    </w:lvl>
  </w:abstractNum>
  <w:abstractNum w:abstractNumId="1">
    <w:nsid w:val="2509E845"/>
    <w:multiLevelType w:val="singleLevel"/>
    <w:tmpl w:val="2509E845"/>
    <w:lvl w:ilvl="0" w:tentative="0">
      <w:start w:val="5"/>
      <w:numFmt w:val="decimal"/>
      <w:lvlText w:val="%1."/>
      <w:lvlJc w:val="left"/>
      <w:pPr>
        <w:tabs>
          <w:tab w:val="left" w:pos="312"/>
        </w:tabs>
      </w:pPr>
    </w:lvl>
  </w:abstractNum>
  <w:abstractNum w:abstractNumId="2">
    <w:nsid w:val="72D3B113"/>
    <w:multiLevelType w:val="singleLevel"/>
    <w:tmpl w:val="72D3B113"/>
    <w:lvl w:ilvl="0" w:tentative="0">
      <w:start w:val="8"/>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wYTgzZTdmN2EwNjgxMTJlODY1YjQ0NGVkZjQwYzYifQ=="/>
    <w:docVar w:name="KSO_WPS_MARK_KEY" w:val="85b23933-a916-4e29-b2eb-869763324109"/>
  </w:docVars>
  <w:rsids>
    <w:rsidRoot w:val="009B0F16"/>
    <w:rsid w:val="000E2E08"/>
    <w:rsid w:val="000E6F98"/>
    <w:rsid w:val="00127807"/>
    <w:rsid w:val="001F2C73"/>
    <w:rsid w:val="00204149"/>
    <w:rsid w:val="00295B42"/>
    <w:rsid w:val="002B61DC"/>
    <w:rsid w:val="003817B4"/>
    <w:rsid w:val="003E516C"/>
    <w:rsid w:val="003F1CF2"/>
    <w:rsid w:val="0055044C"/>
    <w:rsid w:val="0055784E"/>
    <w:rsid w:val="0057646B"/>
    <w:rsid w:val="005B617D"/>
    <w:rsid w:val="00600F20"/>
    <w:rsid w:val="0061712B"/>
    <w:rsid w:val="00633954"/>
    <w:rsid w:val="006571F6"/>
    <w:rsid w:val="006B4900"/>
    <w:rsid w:val="006B5460"/>
    <w:rsid w:val="00815980"/>
    <w:rsid w:val="00996161"/>
    <w:rsid w:val="009B0F16"/>
    <w:rsid w:val="009F2B5C"/>
    <w:rsid w:val="00A60E7A"/>
    <w:rsid w:val="00A72E84"/>
    <w:rsid w:val="00AE170E"/>
    <w:rsid w:val="00B437DA"/>
    <w:rsid w:val="00C85E0C"/>
    <w:rsid w:val="00CA6A54"/>
    <w:rsid w:val="00CE1AD0"/>
    <w:rsid w:val="00F630FF"/>
    <w:rsid w:val="0BC06BF5"/>
    <w:rsid w:val="14EA565D"/>
    <w:rsid w:val="1ACC51BA"/>
    <w:rsid w:val="34FD2055"/>
    <w:rsid w:val="3EC51B0A"/>
    <w:rsid w:val="46626D1F"/>
    <w:rsid w:val="4C681932"/>
    <w:rsid w:val="50D66B74"/>
    <w:rsid w:val="56C81E6F"/>
    <w:rsid w:val="5F8245FE"/>
    <w:rsid w:val="6EC16F54"/>
    <w:rsid w:val="760108C1"/>
    <w:rsid w:val="769D2680"/>
    <w:rsid w:val="7D260C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0"/>
    <w:pPr>
      <w:spacing w:beforeLines="0" w:afterLines="0" w:line="360" w:lineRule="auto"/>
    </w:pPr>
    <w:rPr>
      <w:rFonts w:hint="default"/>
      <w:sz w:val="24"/>
      <w:szCs w:val="24"/>
    </w:rPr>
  </w:style>
  <w:style w:type="paragraph" w:styleId="3">
    <w:name w:val="Body Text Indent"/>
    <w:basedOn w:val="1"/>
    <w:unhideWhenUsed/>
    <w:qFormat/>
    <w:uiPriority w:val="0"/>
    <w:pPr>
      <w:spacing w:beforeLines="0" w:afterLines="0" w:line="150" w:lineRule="atLeast"/>
      <w:ind w:firstLine="420" w:firstLineChars="200"/>
      <w:textAlignment w:val="baseline"/>
    </w:pPr>
    <w:rPr>
      <w:rFonts w:hint="default"/>
      <w:sz w:val="24"/>
      <w:szCs w:val="24"/>
    </w:rPr>
  </w:style>
  <w:style w:type="paragraph" w:styleId="4">
    <w:name w:val="Plain Text"/>
    <w:basedOn w:val="1"/>
    <w:link w:val="12"/>
    <w:qFormat/>
    <w:uiPriority w:val="0"/>
    <w:pPr>
      <w:spacing w:line="360" w:lineRule="auto"/>
      <w:ind w:firstLine="480" w:firstLineChars="200"/>
    </w:pPr>
    <w:rPr>
      <w:rFonts w:ascii="仿宋_GB2312"/>
      <w:sz w:val="24"/>
      <w:szCs w:val="20"/>
    </w:rPr>
  </w:style>
  <w:style w:type="paragraph" w:styleId="5">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character" w:customStyle="1" w:styleId="12">
    <w:name w:val="纯文本 Char"/>
    <w:basedOn w:val="9"/>
    <w:link w:val="4"/>
    <w:qFormat/>
    <w:uiPriority w:val="0"/>
    <w:rPr>
      <w:rFonts w:ascii="仿宋_GB2312" w:hAnsi="Calibri" w:eastAsia="宋体" w:cs="Times New Roman"/>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3435</Words>
  <Characters>4366</Characters>
  <Lines>3</Lines>
  <Paragraphs>1</Paragraphs>
  <TotalTime>13</TotalTime>
  <ScaleCrop>false</ScaleCrop>
  <LinksUpToDate>false</LinksUpToDate>
  <CharactersWithSpaces>4504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2020-04-10T01:55:00Z</dcterms:created>
  <dc:creator>admin</dc:creator>
  <cp:lastModifiedBy>Administrator</cp:lastModifiedBy>
  <cp:lastPrinted>2024-03-22T08:51:00Z</cp:lastPrinted>
  <dcterms:modified xsi:type="dcterms:W3CDTF">2024-07-12T03:31:43Z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48842E37C1D94CC38B0BD18DBD822F64_13</vt:lpwstr>
  </property>
</Properties>
</file>